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A7B5" w14:textId="32BF8B23" w:rsidR="00AA049E" w:rsidRPr="007C3496" w:rsidRDefault="00EA2F62" w:rsidP="007C3496">
      <w:pPr>
        <w:pStyle w:val="Heading2"/>
        <w:keepNext w:val="0"/>
        <w:keepLines w:val="0"/>
        <w:spacing w:before="0" w:after="0"/>
        <w:rPr>
          <w:rFonts w:eastAsiaTheme="minorHAnsi" w:cs="Calibri"/>
          <w:color w:val="002060"/>
          <w:sz w:val="26"/>
          <w:szCs w:val="26"/>
          <w:lang w:val="en-GB"/>
        </w:rPr>
      </w:pPr>
      <w:r w:rsidRPr="007C3496">
        <w:rPr>
          <w:rFonts w:eastAsiaTheme="minorHAnsi" w:cs="Calibri"/>
          <w:color w:val="002060"/>
          <w:sz w:val="26"/>
          <w:szCs w:val="26"/>
          <w:lang w:val="en-GB"/>
        </w:rPr>
        <w:t xml:space="preserve">Moving Beyond </w:t>
      </w:r>
      <w:r w:rsidR="00AA049E" w:rsidRPr="007C3496">
        <w:rPr>
          <w:rFonts w:eastAsiaTheme="minorHAnsi" w:cs="Calibri"/>
          <w:color w:val="002060"/>
          <w:sz w:val="26"/>
          <w:szCs w:val="26"/>
          <w:lang w:val="en-GB"/>
        </w:rPr>
        <w:t xml:space="preserve">the Comfort Space: </w:t>
      </w:r>
      <w:r w:rsidR="001879E2" w:rsidRPr="007C3496">
        <w:rPr>
          <w:rFonts w:eastAsiaTheme="minorHAnsi" w:cs="Calibri"/>
          <w:color w:val="002060"/>
          <w:sz w:val="26"/>
          <w:szCs w:val="26"/>
          <w:lang w:val="en-GB"/>
        </w:rPr>
        <w:t>Exploring the Potential of Gen</w:t>
      </w:r>
      <w:r w:rsidR="00990607" w:rsidRPr="007C3496">
        <w:rPr>
          <w:rFonts w:eastAsiaTheme="minorHAnsi" w:cs="Calibri"/>
          <w:color w:val="002060"/>
          <w:sz w:val="26"/>
          <w:szCs w:val="26"/>
          <w:lang w:val="en-GB"/>
        </w:rPr>
        <w:t xml:space="preserve"> </w:t>
      </w:r>
      <w:r w:rsidR="001879E2" w:rsidRPr="007C3496">
        <w:rPr>
          <w:rFonts w:eastAsiaTheme="minorHAnsi" w:cs="Calibri"/>
          <w:color w:val="002060"/>
          <w:sz w:val="26"/>
          <w:szCs w:val="26"/>
          <w:lang w:val="en-GB"/>
        </w:rPr>
        <w:t xml:space="preserve">AI to Support Higher Education Instructor </w:t>
      </w:r>
      <w:r w:rsidR="00A81928" w:rsidRPr="007C3496">
        <w:rPr>
          <w:rFonts w:eastAsiaTheme="minorHAnsi" w:cs="Calibri"/>
          <w:color w:val="002060"/>
          <w:sz w:val="26"/>
          <w:szCs w:val="26"/>
          <w:lang w:val="en-GB"/>
        </w:rPr>
        <w:t>Successfully Implement Universal Design for Learning</w:t>
      </w:r>
      <w:r w:rsidR="006B18A3">
        <w:rPr>
          <w:rFonts w:eastAsiaTheme="minorHAnsi" w:cs="Calibri"/>
          <w:color w:val="002060"/>
          <w:sz w:val="26"/>
          <w:szCs w:val="26"/>
          <w:lang w:val="en-GB"/>
        </w:rPr>
        <w:t xml:space="preserve"> </w:t>
      </w:r>
    </w:p>
    <w:p w14:paraId="4761DE32" w14:textId="77777777" w:rsidR="00D16EF4" w:rsidRPr="00D16EF4" w:rsidRDefault="00D16EF4" w:rsidP="00D16EF4">
      <w:pPr>
        <w:spacing w:after="0"/>
        <w:rPr>
          <w:rFonts w:cs="Calibri"/>
        </w:rPr>
      </w:pPr>
      <w:r w:rsidRPr="00D16EF4">
        <w:rPr>
          <w:rFonts w:cs="Calibri"/>
        </w:rPr>
        <w:t>Frederic Fovet, Thompson Rivers University</w:t>
      </w:r>
    </w:p>
    <w:p w14:paraId="4EFADF66" w14:textId="77777777" w:rsidR="007D0F7E" w:rsidRDefault="007D0F7E" w:rsidP="00835559">
      <w:pPr>
        <w:spacing w:after="0"/>
        <w:rPr>
          <w:rFonts w:cs="Calibri"/>
          <w:b/>
          <w:bCs/>
          <w:lang w:val="en-GB"/>
        </w:rPr>
      </w:pPr>
    </w:p>
    <w:p w14:paraId="2E875F87" w14:textId="6ECE420B" w:rsidR="00796768" w:rsidRPr="00835559" w:rsidRDefault="005F1D98" w:rsidP="00835559">
      <w:pPr>
        <w:spacing w:after="0"/>
        <w:rPr>
          <w:rFonts w:cs="Calibri"/>
          <w:b/>
          <w:bCs/>
          <w:lang w:val="en-GB"/>
        </w:rPr>
      </w:pPr>
      <w:r w:rsidRPr="00835559">
        <w:rPr>
          <w:rFonts w:cs="Calibri"/>
          <w:b/>
          <w:bCs/>
          <w:lang w:val="en-GB"/>
        </w:rPr>
        <w:t>Abstract</w:t>
      </w:r>
    </w:p>
    <w:p w14:paraId="6A8F3C2C" w14:textId="620BEEAA" w:rsidR="00AA3258" w:rsidRPr="00AA3258" w:rsidRDefault="00AA3258" w:rsidP="00AA3258">
      <w:r>
        <w:t xml:space="preserve">This paper showcases work in progress currently being carried out to explore ways generative artificial </w:t>
      </w:r>
      <w:r w:rsidR="00860650">
        <w:t xml:space="preserve">intelligence </w:t>
      </w:r>
      <w:r w:rsidR="009F7BAE">
        <w:t>(</w:t>
      </w:r>
      <w:r w:rsidR="00B157F5">
        <w:t>G</w:t>
      </w:r>
      <w:r w:rsidR="009F7BAE">
        <w:t xml:space="preserve">en AI) </w:t>
      </w:r>
      <w:r w:rsidR="00860650">
        <w:t>can support post-secondary instructors</w:t>
      </w:r>
      <w:r w:rsidR="007B7F27">
        <w:t>.</w:t>
      </w:r>
      <w:r w:rsidR="006B18A3">
        <w:t xml:space="preserve"> </w:t>
      </w:r>
      <w:r w:rsidR="007B7F27">
        <w:t xml:space="preserve">The study is taking place on a campus </w:t>
      </w:r>
      <w:r w:rsidR="00D0402C">
        <w:t>located on the west coast of Canada.</w:t>
      </w:r>
      <w:r w:rsidR="006B18A3">
        <w:t xml:space="preserve"> </w:t>
      </w:r>
      <w:bookmarkStart w:id="0" w:name="_Hlk199631519"/>
      <w:r w:rsidR="005B3FA9">
        <w:t xml:space="preserve">The research question explores the degree to which </w:t>
      </w:r>
      <w:r w:rsidR="00B157F5">
        <w:t>Gen AI can effectively support instructors’ reflection</w:t>
      </w:r>
      <w:r w:rsidR="00835559">
        <w:t>s</w:t>
      </w:r>
      <w:r w:rsidR="00B157F5">
        <w:t xml:space="preserve"> around UDL implementation, beyond what they might consider through </w:t>
      </w:r>
      <w:r w:rsidR="008232A1">
        <w:t xml:space="preserve">a </w:t>
      </w:r>
      <w:r w:rsidR="00B157F5">
        <w:t xml:space="preserve">reflective redesign process </w:t>
      </w:r>
      <w:proofErr w:type="gramStart"/>
      <w:r w:rsidR="008232A1">
        <w:t>on</w:t>
      </w:r>
      <w:proofErr w:type="gramEnd"/>
      <w:r w:rsidR="008232A1">
        <w:t xml:space="preserve"> practice</w:t>
      </w:r>
      <w:bookmarkEnd w:id="0"/>
      <w:r w:rsidR="008232A1">
        <w:t xml:space="preserve">. </w:t>
      </w:r>
      <w:r w:rsidR="00D0402C">
        <w:t xml:space="preserve">The methodological approach selected is participatory action </w:t>
      </w:r>
      <w:r w:rsidR="002A2FD5">
        <w:t>research; an instructor is collaborating with two graduate students to review the learning activities and assessment tasks present in two Masters of Education course</w:t>
      </w:r>
      <w:r w:rsidR="009F7BAE">
        <w:t>s</w:t>
      </w:r>
      <w:r w:rsidR="002A2FD5">
        <w:t xml:space="preserve"> taught by the </w:t>
      </w:r>
      <w:r w:rsidR="00A56B33">
        <w:t xml:space="preserve">principal investigator. The team is using prompt engineering to explore ways to implement Universal Design for Learning (UDL) </w:t>
      </w:r>
      <w:r w:rsidR="00BF2821">
        <w:t>more widely within these components.</w:t>
      </w:r>
      <w:r w:rsidR="006B18A3">
        <w:t xml:space="preserve"> </w:t>
      </w:r>
      <w:r w:rsidR="00BF2821">
        <w:t xml:space="preserve">The </w:t>
      </w:r>
      <w:r w:rsidR="00183E56">
        <w:t>G</w:t>
      </w:r>
      <w:r w:rsidR="00BF2821">
        <w:t xml:space="preserve">en AI </w:t>
      </w:r>
      <w:r w:rsidR="00F85D42">
        <w:t xml:space="preserve">solutions </w:t>
      </w:r>
      <w:r w:rsidR="00BF2821">
        <w:t xml:space="preserve">are being reviewed collectively for </w:t>
      </w:r>
      <w:r w:rsidR="00E075D0">
        <w:t>their fitness to purpose</w:t>
      </w:r>
      <w:r w:rsidR="00F85D42">
        <w:t>: a</w:t>
      </w:r>
      <w:r w:rsidR="00C11351">
        <w:t xml:space="preserve"> set of graduate </w:t>
      </w:r>
      <w:proofErr w:type="gramStart"/>
      <w:r w:rsidR="00C11351">
        <w:t>students</w:t>
      </w:r>
      <w:proofErr w:type="gramEnd"/>
      <w:r w:rsidR="0014239C">
        <w:t xml:space="preserve"> participants having taken these courses in the past will later be selected to offer feedback as to whether the version</w:t>
      </w:r>
      <w:r w:rsidR="00D1402F">
        <w:t>s</w:t>
      </w:r>
      <w:r w:rsidR="0014239C">
        <w:t xml:space="preserve"> of the courses </w:t>
      </w:r>
      <w:r w:rsidR="00D1402F">
        <w:t xml:space="preserve">redeveloped with </w:t>
      </w:r>
      <w:r w:rsidR="00990607">
        <w:t>G</w:t>
      </w:r>
      <w:r w:rsidR="00D1402F">
        <w:t>en</w:t>
      </w:r>
      <w:r w:rsidR="00990607">
        <w:t xml:space="preserve"> </w:t>
      </w:r>
      <w:r w:rsidR="00D1402F">
        <w:t>AI more effectively meet the needs of diverse learners.</w:t>
      </w:r>
      <w:r w:rsidR="006B18A3">
        <w:t xml:space="preserve"> </w:t>
      </w:r>
      <w:r w:rsidR="00D1402F">
        <w:t xml:space="preserve">It is hoped that the study will </w:t>
      </w:r>
      <w:r w:rsidR="00D65EAE">
        <w:t xml:space="preserve">highlight the degree to which instructors can rely on </w:t>
      </w:r>
      <w:r w:rsidR="00990607">
        <w:t>G</w:t>
      </w:r>
      <w:r w:rsidR="00D65EAE">
        <w:t>en</w:t>
      </w:r>
      <w:r w:rsidR="00990607">
        <w:t xml:space="preserve"> </w:t>
      </w:r>
      <w:r w:rsidR="00D65EAE">
        <w:t xml:space="preserve">AI to explore UDL in more depth and select strategies </w:t>
      </w:r>
      <w:r w:rsidR="00E92B09">
        <w:t xml:space="preserve">that </w:t>
      </w:r>
      <w:r w:rsidR="00D65EAE">
        <w:t>otherwise</w:t>
      </w:r>
      <w:r w:rsidR="00E92B09">
        <w:t xml:space="preserve"> remain outside of their habitual zone of comfort in relation to inclusion.</w:t>
      </w:r>
      <w:r w:rsidR="006B18A3">
        <w:t xml:space="preserve"> </w:t>
      </w:r>
    </w:p>
    <w:p w14:paraId="7797F7A0" w14:textId="4C534B2D" w:rsidR="00373F51" w:rsidRPr="00373F51" w:rsidRDefault="005F1D98" w:rsidP="004919ED">
      <w:pPr>
        <w:pStyle w:val="Heading1"/>
        <w:jc w:val="left"/>
      </w:pPr>
      <w:r>
        <w:t>Key Words</w:t>
      </w:r>
      <w:r w:rsidR="004919ED">
        <w:t xml:space="preserve">: </w:t>
      </w:r>
      <w:r w:rsidR="00FD2C92" w:rsidRPr="004919ED">
        <w:rPr>
          <w:b w:val="0"/>
          <w:bCs/>
        </w:rPr>
        <w:t>Accessibility, G</w:t>
      </w:r>
      <w:r w:rsidR="008638B6" w:rsidRPr="004919ED">
        <w:rPr>
          <w:b w:val="0"/>
          <w:bCs/>
        </w:rPr>
        <w:t>en</w:t>
      </w:r>
      <w:r w:rsidR="00530245" w:rsidRPr="004919ED">
        <w:rPr>
          <w:b w:val="0"/>
          <w:bCs/>
        </w:rPr>
        <w:t>erative</w:t>
      </w:r>
      <w:r w:rsidR="008638B6" w:rsidRPr="004919ED">
        <w:rPr>
          <w:b w:val="0"/>
          <w:bCs/>
        </w:rPr>
        <w:t xml:space="preserve"> A</w:t>
      </w:r>
      <w:r w:rsidR="00FD2C92" w:rsidRPr="004919ED">
        <w:rPr>
          <w:b w:val="0"/>
          <w:bCs/>
        </w:rPr>
        <w:t>I</w:t>
      </w:r>
      <w:r w:rsidR="008638B6" w:rsidRPr="004919ED">
        <w:rPr>
          <w:b w:val="0"/>
          <w:bCs/>
        </w:rPr>
        <w:t>, h</w:t>
      </w:r>
      <w:r w:rsidR="007561E2" w:rsidRPr="004919ED">
        <w:rPr>
          <w:b w:val="0"/>
          <w:bCs/>
        </w:rPr>
        <w:t>igher education,</w:t>
      </w:r>
      <w:r w:rsidR="008638B6" w:rsidRPr="004919ED">
        <w:rPr>
          <w:b w:val="0"/>
          <w:bCs/>
        </w:rPr>
        <w:t xml:space="preserve"> inclusion, inclusive design</w:t>
      </w:r>
      <w:r w:rsidR="00FD2C92" w:rsidRPr="004919ED">
        <w:rPr>
          <w:b w:val="0"/>
          <w:bCs/>
        </w:rPr>
        <w:t>, diverse learners, UDL</w:t>
      </w:r>
      <w:r w:rsidR="007561E2">
        <w:t xml:space="preserve"> </w:t>
      </w:r>
    </w:p>
    <w:p w14:paraId="304DC99F" w14:textId="48669787" w:rsidR="005F1D98" w:rsidRPr="005D3905" w:rsidRDefault="005F1D98" w:rsidP="005D3905">
      <w:pPr>
        <w:pStyle w:val="Heading3"/>
        <w:keepNext w:val="0"/>
        <w:keepLines w:val="0"/>
        <w:spacing w:before="0" w:after="0"/>
        <w:rPr>
          <w:rFonts w:eastAsiaTheme="minorHAnsi" w:cs="Calibri"/>
          <w:b/>
          <w:color w:val="0070C0"/>
          <w:sz w:val="24"/>
          <w:szCs w:val="22"/>
          <w:lang w:val="en-GB"/>
        </w:rPr>
      </w:pPr>
      <w:r w:rsidRPr="005D3905">
        <w:rPr>
          <w:rFonts w:eastAsiaTheme="minorHAnsi" w:cs="Calibri"/>
          <w:b/>
          <w:color w:val="0070C0"/>
          <w:sz w:val="24"/>
          <w:szCs w:val="22"/>
          <w:lang w:val="en-GB"/>
        </w:rPr>
        <w:t>Context</w:t>
      </w:r>
    </w:p>
    <w:p w14:paraId="790DFF47" w14:textId="1CAA4B1B" w:rsidR="0089597E" w:rsidRPr="00522D4F" w:rsidRDefault="0089597E" w:rsidP="00C411D2">
      <w:pPr>
        <w:rPr>
          <w:rFonts w:cs="Calibri"/>
          <w:lang w:val="en-GB"/>
        </w:rPr>
      </w:pPr>
      <w:r w:rsidRPr="00522D4F">
        <w:rPr>
          <w:rFonts w:cs="Calibri"/>
          <w:lang w:val="en-GB"/>
        </w:rPr>
        <w:t xml:space="preserve">Universal Design for Learning (UDL) has attracted growing interest in higher education as a framework to manage learner diversity that does not rely on deficit model practices that can </w:t>
      </w:r>
      <w:r w:rsidR="00C26711" w:rsidRPr="00522D4F">
        <w:rPr>
          <w:rFonts w:cs="Calibri"/>
          <w:lang w:val="en-GB"/>
        </w:rPr>
        <w:t xml:space="preserve">otherwise </w:t>
      </w:r>
      <w:r w:rsidRPr="00522D4F">
        <w:rPr>
          <w:rFonts w:cs="Calibri"/>
          <w:lang w:val="en-GB"/>
        </w:rPr>
        <w:t>stigmatize these learners</w:t>
      </w:r>
      <w:r w:rsidR="009C46C7" w:rsidRPr="00522D4F">
        <w:rPr>
          <w:rFonts w:cs="Calibri"/>
          <w:lang w:val="en-GB"/>
        </w:rPr>
        <w:t xml:space="preserve"> (Burgstahler, 2015)</w:t>
      </w:r>
      <w:r w:rsidRPr="00522D4F">
        <w:rPr>
          <w:rFonts w:cs="Calibri"/>
          <w:lang w:val="en-GB"/>
        </w:rPr>
        <w:t>.</w:t>
      </w:r>
      <w:r w:rsidR="006B18A3" w:rsidRPr="00522D4F">
        <w:rPr>
          <w:rFonts w:cs="Calibri"/>
          <w:lang w:val="en-GB"/>
        </w:rPr>
        <w:t xml:space="preserve"> </w:t>
      </w:r>
      <w:r w:rsidRPr="00522D4F">
        <w:rPr>
          <w:rFonts w:cs="Calibri"/>
          <w:lang w:val="en-GB"/>
        </w:rPr>
        <w:t xml:space="preserve">UDL focuses </w:t>
      </w:r>
      <w:r w:rsidR="00C26711" w:rsidRPr="00522D4F">
        <w:rPr>
          <w:rFonts w:cs="Calibri"/>
          <w:lang w:val="en-GB"/>
        </w:rPr>
        <w:t xml:space="preserve">instead </w:t>
      </w:r>
      <w:r w:rsidRPr="00522D4F">
        <w:rPr>
          <w:rFonts w:cs="Calibri"/>
          <w:lang w:val="en-GB"/>
        </w:rPr>
        <w:t>on an initial inclusive design/redesign to meet the needs of all diverse learners, rather than on retrofitting or accommodations.</w:t>
      </w:r>
      <w:r w:rsidR="006B18A3" w:rsidRPr="00522D4F">
        <w:rPr>
          <w:rFonts w:cs="Calibri"/>
          <w:lang w:val="en-GB"/>
        </w:rPr>
        <w:t xml:space="preserve"> </w:t>
      </w:r>
      <w:r w:rsidRPr="00522D4F">
        <w:rPr>
          <w:rFonts w:cs="Calibri"/>
          <w:lang w:val="en-GB"/>
        </w:rPr>
        <w:t>While UDL initiative</w:t>
      </w:r>
      <w:r w:rsidR="00DE68FF">
        <w:rPr>
          <w:rFonts w:cs="Calibri"/>
          <w:lang w:val="en-GB"/>
        </w:rPr>
        <w:t>s</w:t>
      </w:r>
      <w:r w:rsidRPr="00522D4F">
        <w:rPr>
          <w:rFonts w:cs="Calibri"/>
          <w:lang w:val="en-GB"/>
        </w:rPr>
        <w:t xml:space="preserve"> are multiplying across North American campuses, there is also an acknowledgment </w:t>
      </w:r>
      <w:r w:rsidR="00DE68FF">
        <w:rPr>
          <w:rFonts w:cs="Calibri"/>
          <w:lang w:val="en-GB"/>
        </w:rPr>
        <w:t xml:space="preserve">that </w:t>
      </w:r>
      <w:r w:rsidRPr="00522D4F">
        <w:rPr>
          <w:rFonts w:cs="Calibri"/>
          <w:lang w:val="en-GB"/>
        </w:rPr>
        <w:t>UDL implementation is more complex than initially envisaged. There are</w:t>
      </w:r>
      <w:proofErr w:type="gramStart"/>
      <w:r w:rsidRPr="00522D4F">
        <w:rPr>
          <w:rFonts w:cs="Calibri"/>
          <w:lang w:val="en-GB"/>
        </w:rPr>
        <w:t>, in particular</w:t>
      </w:r>
      <w:r w:rsidR="00DE68FF">
        <w:rPr>
          <w:rFonts w:cs="Calibri"/>
          <w:lang w:val="en-GB"/>
        </w:rPr>
        <w:t>,</w:t>
      </w:r>
      <w:r w:rsidRPr="00522D4F">
        <w:rPr>
          <w:rFonts w:cs="Calibri"/>
          <w:lang w:val="en-GB"/>
        </w:rPr>
        <w:t xml:space="preserve"> many</w:t>
      </w:r>
      <w:proofErr w:type="gramEnd"/>
      <w:r w:rsidRPr="00522D4F">
        <w:rPr>
          <w:rFonts w:cs="Calibri"/>
          <w:lang w:val="en-GB"/>
        </w:rPr>
        <w:t xml:space="preserve"> </w:t>
      </w:r>
      <w:r w:rsidR="00F11343" w:rsidRPr="00522D4F">
        <w:rPr>
          <w:rFonts w:cs="Calibri"/>
          <w:lang w:val="en-GB"/>
        </w:rPr>
        <w:t xml:space="preserve">complex ecological variables </w:t>
      </w:r>
      <w:r w:rsidRPr="00522D4F">
        <w:rPr>
          <w:rFonts w:cs="Calibri"/>
          <w:lang w:val="en-GB"/>
        </w:rPr>
        <w:t xml:space="preserve">which </w:t>
      </w:r>
      <w:r w:rsidR="00F11343" w:rsidRPr="00522D4F">
        <w:rPr>
          <w:rFonts w:cs="Calibri"/>
          <w:lang w:val="en-GB"/>
        </w:rPr>
        <w:t>negatively impact</w:t>
      </w:r>
      <w:r w:rsidRPr="00522D4F">
        <w:rPr>
          <w:rFonts w:cs="Calibri"/>
          <w:lang w:val="en-GB"/>
        </w:rPr>
        <w:t xml:space="preserve"> instructors’ goals and intentions with UDL</w:t>
      </w:r>
      <w:r w:rsidR="00FD3D6F" w:rsidRPr="00522D4F">
        <w:rPr>
          <w:rFonts w:cs="Calibri"/>
          <w:lang w:val="en-GB"/>
        </w:rPr>
        <w:t xml:space="preserve"> (</w:t>
      </w:r>
      <w:r w:rsidR="00AB5B35" w:rsidRPr="00522D4F">
        <w:rPr>
          <w:rFonts w:cs="Calibri"/>
          <w:lang w:val="en-GB"/>
        </w:rPr>
        <w:t>Fovet, 2020</w:t>
      </w:r>
      <w:r w:rsidR="00FD3D6F" w:rsidRPr="00522D4F">
        <w:rPr>
          <w:rFonts w:cs="Calibri"/>
          <w:lang w:val="en-GB"/>
        </w:rPr>
        <w:t>)</w:t>
      </w:r>
      <w:r w:rsidRPr="00522D4F">
        <w:rPr>
          <w:rFonts w:cs="Calibri"/>
          <w:lang w:val="en-GB"/>
        </w:rPr>
        <w:t>.</w:t>
      </w:r>
      <w:r w:rsidR="006B18A3" w:rsidRPr="00522D4F">
        <w:rPr>
          <w:rFonts w:cs="Calibri"/>
          <w:lang w:val="en-GB"/>
        </w:rPr>
        <w:t xml:space="preserve"> </w:t>
      </w:r>
      <w:r w:rsidR="00F11343" w:rsidRPr="00522D4F">
        <w:rPr>
          <w:rFonts w:cs="Calibri"/>
          <w:lang w:val="en-GB"/>
        </w:rPr>
        <w:lastRenderedPageBreak/>
        <w:t>Many instructors in higher education perceive UDL implementation as an onerous process for which they have ins</w:t>
      </w:r>
      <w:r w:rsidR="0091202D" w:rsidRPr="00522D4F">
        <w:rPr>
          <w:rFonts w:cs="Calibri"/>
          <w:lang w:val="en-GB"/>
        </w:rPr>
        <w:t>ufficient resources</w:t>
      </w:r>
      <w:r w:rsidRPr="00522D4F">
        <w:rPr>
          <w:rFonts w:cs="Calibri"/>
          <w:lang w:val="en-GB"/>
        </w:rPr>
        <w:t>.</w:t>
      </w:r>
      <w:r w:rsidR="006B18A3" w:rsidRPr="00522D4F">
        <w:rPr>
          <w:rFonts w:cs="Calibri"/>
          <w:lang w:val="en-GB"/>
        </w:rPr>
        <w:t xml:space="preserve"> </w:t>
      </w:r>
      <w:r w:rsidR="000F70F5" w:rsidRPr="00522D4F">
        <w:rPr>
          <w:rFonts w:cs="Calibri"/>
          <w:lang w:val="en-GB"/>
        </w:rPr>
        <w:t xml:space="preserve">All the while, </w:t>
      </w:r>
      <w:r w:rsidRPr="00522D4F">
        <w:rPr>
          <w:rFonts w:cs="Calibri"/>
          <w:lang w:val="en-GB"/>
        </w:rPr>
        <w:t>Gen</w:t>
      </w:r>
      <w:r w:rsidR="00990607" w:rsidRPr="00522D4F">
        <w:rPr>
          <w:rFonts w:cs="Calibri"/>
          <w:lang w:val="en-GB"/>
        </w:rPr>
        <w:t xml:space="preserve"> </w:t>
      </w:r>
      <w:r w:rsidRPr="00522D4F">
        <w:rPr>
          <w:rFonts w:cs="Calibri"/>
          <w:lang w:val="en-GB"/>
        </w:rPr>
        <w:t xml:space="preserve">AI is fast revolutionizing the post-secondary landscape and there is excitement as to how it might support instructors within their T&amp;L </w:t>
      </w:r>
      <w:r w:rsidR="0091202D" w:rsidRPr="00522D4F">
        <w:rPr>
          <w:rFonts w:cs="Calibri"/>
          <w:lang w:val="en-GB"/>
        </w:rPr>
        <w:t>reflection</w:t>
      </w:r>
      <w:r w:rsidRPr="00522D4F">
        <w:rPr>
          <w:rFonts w:cs="Calibri"/>
          <w:lang w:val="en-GB"/>
        </w:rPr>
        <w:t>.</w:t>
      </w:r>
      <w:r w:rsidR="006B18A3" w:rsidRPr="00522D4F">
        <w:rPr>
          <w:rFonts w:cs="Calibri"/>
          <w:lang w:val="en-GB"/>
        </w:rPr>
        <w:t xml:space="preserve"> </w:t>
      </w:r>
      <w:r w:rsidR="0091202D" w:rsidRPr="00522D4F">
        <w:rPr>
          <w:rFonts w:cs="Calibri"/>
          <w:lang w:val="en-GB"/>
        </w:rPr>
        <w:t xml:space="preserve">Some </w:t>
      </w:r>
      <w:r w:rsidRPr="00522D4F">
        <w:rPr>
          <w:rFonts w:cs="Calibri"/>
          <w:lang w:val="en-GB"/>
        </w:rPr>
        <w:t xml:space="preserve">scholars </w:t>
      </w:r>
      <w:r w:rsidR="0091202D" w:rsidRPr="00522D4F">
        <w:rPr>
          <w:rFonts w:cs="Calibri"/>
          <w:lang w:val="en-GB"/>
        </w:rPr>
        <w:t xml:space="preserve">argue that </w:t>
      </w:r>
      <w:r w:rsidR="00133044" w:rsidRPr="00522D4F">
        <w:rPr>
          <w:rFonts w:cs="Calibri"/>
          <w:lang w:val="en-GB"/>
        </w:rPr>
        <w:t>G</w:t>
      </w:r>
      <w:r w:rsidRPr="00522D4F">
        <w:rPr>
          <w:rFonts w:cs="Calibri"/>
          <w:lang w:val="en-GB"/>
        </w:rPr>
        <w:t xml:space="preserve">en AI </w:t>
      </w:r>
      <w:r w:rsidR="0091202D" w:rsidRPr="00522D4F">
        <w:rPr>
          <w:rFonts w:cs="Calibri"/>
          <w:lang w:val="en-GB"/>
        </w:rPr>
        <w:t>could</w:t>
      </w:r>
      <w:r w:rsidRPr="00522D4F">
        <w:rPr>
          <w:rFonts w:cs="Calibri"/>
          <w:lang w:val="en-GB"/>
        </w:rPr>
        <w:t xml:space="preserve"> support </w:t>
      </w:r>
      <w:r w:rsidR="00C4721F" w:rsidRPr="00522D4F">
        <w:rPr>
          <w:rFonts w:cs="Calibri"/>
          <w:lang w:val="en-GB"/>
        </w:rPr>
        <w:t>educa</w:t>
      </w:r>
      <w:r w:rsidRPr="00522D4F">
        <w:rPr>
          <w:rFonts w:cs="Calibri"/>
          <w:lang w:val="en-GB"/>
        </w:rPr>
        <w:t>tors’ efforts with UDL implementation.</w:t>
      </w:r>
      <w:r w:rsidR="006B18A3" w:rsidRPr="00522D4F">
        <w:rPr>
          <w:rFonts w:cs="Calibri"/>
          <w:lang w:val="en-GB"/>
        </w:rPr>
        <w:t xml:space="preserve"> </w:t>
      </w:r>
      <w:r w:rsidR="0088133D" w:rsidRPr="00522D4F">
        <w:rPr>
          <w:rFonts w:cs="Calibri"/>
          <w:lang w:val="en-GB"/>
        </w:rPr>
        <w:t xml:space="preserve">However </w:t>
      </w:r>
      <w:r w:rsidR="00D73090" w:rsidRPr="00522D4F">
        <w:rPr>
          <w:rFonts w:cs="Calibri"/>
          <w:lang w:val="en-GB"/>
        </w:rPr>
        <w:t>emerging UDL chatbots have been disappointing</w:t>
      </w:r>
      <w:r w:rsidR="002A6E86" w:rsidRPr="00522D4F">
        <w:rPr>
          <w:rFonts w:cs="Calibri"/>
          <w:lang w:val="en-GB"/>
        </w:rPr>
        <w:t xml:space="preserve"> (Ruiz-Lázaro et al., 2024)</w:t>
      </w:r>
      <w:r w:rsidR="00D73090" w:rsidRPr="00522D4F">
        <w:rPr>
          <w:rFonts w:cs="Calibri"/>
          <w:lang w:val="en-GB"/>
        </w:rPr>
        <w:t xml:space="preserve">. </w:t>
      </w:r>
      <w:r w:rsidRPr="00522D4F">
        <w:rPr>
          <w:rFonts w:cs="Calibri"/>
          <w:lang w:val="en-GB"/>
        </w:rPr>
        <w:t>This study begin</w:t>
      </w:r>
      <w:r w:rsidR="00B72C80" w:rsidRPr="00522D4F">
        <w:rPr>
          <w:rFonts w:cs="Calibri"/>
          <w:lang w:val="en-GB"/>
        </w:rPr>
        <w:t>s</w:t>
      </w:r>
      <w:r w:rsidRPr="00522D4F">
        <w:rPr>
          <w:rFonts w:cs="Calibri"/>
          <w:lang w:val="en-GB"/>
        </w:rPr>
        <w:t xml:space="preserve"> the process of building a body of evidence around </w:t>
      </w:r>
      <w:r w:rsidR="00067A9A" w:rsidRPr="00522D4F">
        <w:rPr>
          <w:rFonts w:cs="Calibri"/>
          <w:lang w:val="en-GB"/>
        </w:rPr>
        <w:t>what effective prompt engineering for UDL purposes may look like</w:t>
      </w:r>
      <w:r w:rsidRPr="00522D4F">
        <w:rPr>
          <w:rFonts w:cs="Calibri"/>
          <w:lang w:val="en-GB"/>
        </w:rPr>
        <w:t>.</w:t>
      </w:r>
      <w:r w:rsidR="006B18A3" w:rsidRPr="00522D4F">
        <w:rPr>
          <w:rFonts w:cs="Calibri"/>
          <w:lang w:val="en-GB"/>
        </w:rPr>
        <w:t xml:space="preserve"> </w:t>
      </w:r>
    </w:p>
    <w:p w14:paraId="07A57587" w14:textId="17D56088" w:rsidR="009215FD" w:rsidRPr="00C411D2" w:rsidRDefault="009215FD" w:rsidP="00C411D2">
      <w:pPr>
        <w:rPr>
          <w:rFonts w:cs="Calibri"/>
          <w:lang w:val="en-GB"/>
        </w:rPr>
      </w:pPr>
      <w:r w:rsidRPr="00C411D2">
        <w:rPr>
          <w:rFonts w:cs="Calibri"/>
          <w:lang w:val="en-GB"/>
        </w:rPr>
        <w:t xml:space="preserve">This project seeks to carry out </w:t>
      </w:r>
      <w:proofErr w:type="gramStart"/>
      <w:r w:rsidRPr="00C411D2">
        <w:rPr>
          <w:rFonts w:cs="Calibri"/>
          <w:lang w:val="en-GB"/>
        </w:rPr>
        <w:t>the systematic</w:t>
      </w:r>
      <w:proofErr w:type="gramEnd"/>
      <w:r w:rsidRPr="00C411D2">
        <w:rPr>
          <w:rFonts w:cs="Calibri"/>
          <w:lang w:val="en-GB"/>
        </w:rPr>
        <w:t xml:space="preserve"> redesign of two MEd courses which the investigator has taught in past semesters, using AI to develop rich and diverse ways to apply UDL to both class activities and assessment tasks.</w:t>
      </w:r>
      <w:r w:rsidR="006B18A3" w:rsidRPr="00C411D2">
        <w:rPr>
          <w:rFonts w:cs="Calibri"/>
          <w:lang w:val="en-GB"/>
        </w:rPr>
        <w:t xml:space="preserve"> </w:t>
      </w:r>
      <w:r w:rsidRPr="00C411D2">
        <w:rPr>
          <w:rFonts w:cs="Calibri"/>
          <w:lang w:val="en-GB"/>
        </w:rPr>
        <w:t xml:space="preserve">It </w:t>
      </w:r>
      <w:r w:rsidR="0056192E" w:rsidRPr="00C411D2">
        <w:rPr>
          <w:rFonts w:cs="Calibri"/>
          <w:lang w:val="en-GB"/>
        </w:rPr>
        <w:t>examines</w:t>
      </w:r>
      <w:r w:rsidRPr="00C411D2">
        <w:rPr>
          <w:rFonts w:cs="Calibri"/>
          <w:lang w:val="en-GB"/>
        </w:rPr>
        <w:t xml:space="preserve"> to what extent AI can creatively, powerfully, and cost-effectively support an instructor in systematically integrating a UDL redesign lens into the format of the two </w:t>
      </w:r>
      <w:proofErr w:type="gramStart"/>
      <w:r w:rsidRPr="00C411D2">
        <w:rPr>
          <w:rFonts w:cs="Calibri"/>
          <w:lang w:val="en-GB"/>
        </w:rPr>
        <w:t>Masters</w:t>
      </w:r>
      <w:proofErr w:type="gramEnd"/>
      <w:r w:rsidRPr="00C411D2">
        <w:rPr>
          <w:rFonts w:cs="Calibri"/>
          <w:lang w:val="en-GB"/>
        </w:rPr>
        <w:t xml:space="preserve"> courses selected.</w:t>
      </w:r>
      <w:r w:rsidR="006B18A3" w:rsidRPr="00C411D2">
        <w:rPr>
          <w:rFonts w:cs="Calibri"/>
          <w:lang w:val="en-GB"/>
        </w:rPr>
        <w:t xml:space="preserve"> </w:t>
      </w:r>
      <w:r w:rsidR="00990607" w:rsidRPr="00C411D2">
        <w:rPr>
          <w:rFonts w:cs="Calibri"/>
          <w:lang w:val="en-GB"/>
        </w:rPr>
        <w:t>The research question explores the degree to which Gen AI can effectively support instructors’ reflection around UDL implementation, beyond what they might consider through a reflective redesign process on practice</w:t>
      </w:r>
      <w:r w:rsidR="00B03DBF">
        <w:rPr>
          <w:rFonts w:cs="Calibri"/>
          <w:lang w:val="en-GB"/>
        </w:rPr>
        <w:t>.</w:t>
      </w:r>
    </w:p>
    <w:p w14:paraId="6114A165" w14:textId="5D14F26F" w:rsidR="00625398" w:rsidRPr="005D3905" w:rsidRDefault="00625398" w:rsidP="005D3905">
      <w:pPr>
        <w:pStyle w:val="Heading3"/>
        <w:keepNext w:val="0"/>
        <w:keepLines w:val="0"/>
        <w:spacing w:before="0" w:after="0"/>
        <w:rPr>
          <w:rFonts w:eastAsiaTheme="minorHAnsi" w:cs="Calibri"/>
          <w:color w:val="0070C0"/>
          <w:sz w:val="24"/>
          <w:szCs w:val="22"/>
          <w:lang w:val="en-GB"/>
        </w:rPr>
      </w:pPr>
      <w:r w:rsidRPr="005D3905">
        <w:rPr>
          <w:rFonts w:eastAsiaTheme="minorHAnsi" w:cs="Calibri"/>
          <w:b/>
          <w:color w:val="0070C0"/>
          <w:sz w:val="24"/>
          <w:szCs w:val="22"/>
          <w:lang w:val="en-GB"/>
        </w:rPr>
        <w:t>Literature Overview</w:t>
      </w:r>
    </w:p>
    <w:p w14:paraId="2733419F" w14:textId="58B9A421" w:rsidR="00F86466" w:rsidRPr="00C411D2" w:rsidRDefault="00F86466" w:rsidP="00C411D2">
      <w:pPr>
        <w:rPr>
          <w:rFonts w:cs="Calibri"/>
          <w:lang w:val="en-GB"/>
        </w:rPr>
      </w:pPr>
      <w:r w:rsidRPr="00C411D2">
        <w:rPr>
          <w:rFonts w:cs="Calibri"/>
          <w:lang w:val="en-GB"/>
        </w:rPr>
        <w:t xml:space="preserve">Universal Design for Learning (UDL) </w:t>
      </w:r>
      <w:r w:rsidR="004B11CA" w:rsidRPr="00C411D2">
        <w:rPr>
          <w:rFonts w:cs="Calibri"/>
          <w:lang w:val="en-GB"/>
        </w:rPr>
        <w:t xml:space="preserve">initiatives have multiplied in North America over the </w:t>
      </w:r>
      <w:r w:rsidRPr="00C411D2">
        <w:rPr>
          <w:rFonts w:cs="Calibri"/>
          <w:lang w:val="en-GB"/>
        </w:rPr>
        <w:t>last decade (</w:t>
      </w:r>
      <w:proofErr w:type="spellStart"/>
      <w:r w:rsidRPr="00C411D2">
        <w:rPr>
          <w:rFonts w:cs="Calibri"/>
          <w:lang w:val="en-GB"/>
        </w:rPr>
        <w:t>Almeqdad</w:t>
      </w:r>
      <w:proofErr w:type="spellEnd"/>
      <w:r w:rsidRPr="00C411D2">
        <w:rPr>
          <w:rFonts w:cs="Calibri"/>
          <w:lang w:val="en-GB"/>
        </w:rPr>
        <w:t xml:space="preserve"> et al., 2023), as a</w:t>
      </w:r>
      <w:r w:rsidR="00B03DBF">
        <w:rPr>
          <w:rFonts w:cs="Calibri"/>
          <w:lang w:val="en-GB"/>
        </w:rPr>
        <w:t>n</w:t>
      </w:r>
      <w:r w:rsidR="004B11CA" w:rsidRPr="00C411D2">
        <w:rPr>
          <w:rFonts w:cs="Calibri"/>
          <w:lang w:val="en-GB"/>
        </w:rPr>
        <w:t xml:space="preserve"> innovative </w:t>
      </w:r>
      <w:r w:rsidRPr="00C411D2">
        <w:rPr>
          <w:rFonts w:cs="Calibri"/>
          <w:lang w:val="en-GB"/>
        </w:rPr>
        <w:t>framework to m</w:t>
      </w:r>
      <w:r w:rsidR="004B11CA" w:rsidRPr="00C411D2">
        <w:rPr>
          <w:rFonts w:cs="Calibri"/>
          <w:lang w:val="en-GB"/>
        </w:rPr>
        <w:t xml:space="preserve">ove </w:t>
      </w:r>
      <w:r w:rsidR="0008517B" w:rsidRPr="00C411D2">
        <w:rPr>
          <w:rFonts w:cs="Calibri"/>
          <w:lang w:val="en-GB"/>
        </w:rPr>
        <w:t xml:space="preserve">educators </w:t>
      </w:r>
      <w:r w:rsidR="004B11CA" w:rsidRPr="00C411D2">
        <w:rPr>
          <w:rFonts w:cs="Calibri"/>
          <w:lang w:val="en-GB"/>
        </w:rPr>
        <w:t xml:space="preserve">away from </w:t>
      </w:r>
      <w:r w:rsidRPr="00C411D2">
        <w:rPr>
          <w:rFonts w:cs="Calibri"/>
          <w:lang w:val="en-GB"/>
        </w:rPr>
        <w:t xml:space="preserve">deficit model practices that </w:t>
      </w:r>
      <w:r w:rsidR="00E950A0" w:rsidRPr="00C411D2">
        <w:rPr>
          <w:rFonts w:cs="Calibri"/>
          <w:lang w:val="en-GB"/>
        </w:rPr>
        <w:t xml:space="preserve">otherwise significantly limit the impact of </w:t>
      </w:r>
      <w:r w:rsidR="0008517B" w:rsidRPr="00C411D2">
        <w:rPr>
          <w:rFonts w:cs="Calibri"/>
          <w:lang w:val="en-GB"/>
        </w:rPr>
        <w:t>inclusive practices and policies</w:t>
      </w:r>
      <w:r w:rsidRPr="00C411D2">
        <w:rPr>
          <w:rFonts w:cs="Calibri"/>
          <w:lang w:val="en-GB"/>
        </w:rPr>
        <w:t xml:space="preserve"> (Burgstahler, 2015; Dalton et al., 2019). </w:t>
      </w:r>
      <w:r w:rsidR="0008517B" w:rsidRPr="00C411D2">
        <w:rPr>
          <w:rFonts w:cs="Calibri"/>
          <w:lang w:val="en-GB"/>
        </w:rPr>
        <w:t>It achieves this shift because it translates</w:t>
      </w:r>
      <w:r w:rsidR="00E80ECB" w:rsidRPr="00C411D2">
        <w:rPr>
          <w:rFonts w:cs="Calibri"/>
          <w:lang w:val="en-GB"/>
        </w:rPr>
        <w:t xml:space="preserve"> the s</w:t>
      </w:r>
      <w:r w:rsidRPr="00C411D2">
        <w:rPr>
          <w:rFonts w:cs="Calibri"/>
          <w:lang w:val="en-GB"/>
        </w:rPr>
        <w:t xml:space="preserve">ocial model of disability </w:t>
      </w:r>
      <w:r w:rsidR="00E80ECB" w:rsidRPr="00C411D2">
        <w:rPr>
          <w:rFonts w:cs="Calibri"/>
          <w:lang w:val="en-GB"/>
        </w:rPr>
        <w:t xml:space="preserve">into </w:t>
      </w:r>
      <w:r w:rsidR="00ED37AB" w:rsidRPr="00C411D2">
        <w:rPr>
          <w:rFonts w:cs="Calibri"/>
          <w:lang w:val="en-GB"/>
        </w:rPr>
        <w:t>hands</w:t>
      </w:r>
      <w:r w:rsidR="00B03DBF">
        <w:rPr>
          <w:rFonts w:cs="Calibri"/>
          <w:lang w:val="en-GB"/>
        </w:rPr>
        <w:t>-</w:t>
      </w:r>
      <w:r w:rsidR="00ED37AB" w:rsidRPr="00C411D2">
        <w:rPr>
          <w:rFonts w:cs="Calibri"/>
          <w:lang w:val="en-GB"/>
        </w:rPr>
        <w:t>on teaching and learning strategies</w:t>
      </w:r>
      <w:r w:rsidR="00E80ECB" w:rsidRPr="00C411D2">
        <w:rPr>
          <w:rFonts w:cs="Calibri"/>
          <w:lang w:val="en-GB"/>
        </w:rPr>
        <w:t>.</w:t>
      </w:r>
      <w:r w:rsidR="006B18A3" w:rsidRPr="00C411D2">
        <w:rPr>
          <w:rFonts w:cs="Calibri"/>
          <w:lang w:val="en-GB"/>
        </w:rPr>
        <w:t xml:space="preserve"> </w:t>
      </w:r>
      <w:r w:rsidR="00E80ECB" w:rsidRPr="00C411D2">
        <w:rPr>
          <w:rFonts w:cs="Calibri"/>
          <w:lang w:val="en-GB"/>
        </w:rPr>
        <w:t xml:space="preserve">The social model </w:t>
      </w:r>
      <w:r w:rsidRPr="00C411D2">
        <w:rPr>
          <w:rFonts w:cs="Calibri"/>
          <w:lang w:val="en-GB"/>
        </w:rPr>
        <w:t>positions disability as a construct and argues that it is distinct from impairment and in fact is the product of clash between diverse individual embodiments and designs that are not inclusive (Mole, 2013). UDL translates the social model into classroom practices (Fovet, 2014) by encouraging the instructor to see student diversity as a given and to focus on their role to design proactively for this diversity.</w:t>
      </w:r>
      <w:r w:rsidR="006B18A3" w:rsidRPr="00C411D2">
        <w:rPr>
          <w:rFonts w:cs="Calibri"/>
          <w:lang w:val="en-GB"/>
        </w:rPr>
        <w:t xml:space="preserve"> </w:t>
      </w:r>
      <w:r w:rsidRPr="00C411D2">
        <w:rPr>
          <w:rFonts w:cs="Calibri"/>
          <w:lang w:val="en-GB"/>
        </w:rPr>
        <w:t>UDL therefore focuses on an initial inclusive design/ redesign to meet the needs of all diverse learners, rather than on retrofitting or accommodations (Kumar &amp; Wideman, 2014).</w:t>
      </w:r>
    </w:p>
    <w:p w14:paraId="410F2EDC" w14:textId="22B1A60D" w:rsidR="00C8655A" w:rsidRPr="00C411D2" w:rsidRDefault="00F86466" w:rsidP="00C411D2">
      <w:pPr>
        <w:rPr>
          <w:rFonts w:cs="Calibri"/>
          <w:lang w:val="en-GB"/>
        </w:rPr>
      </w:pPr>
      <w:r w:rsidRPr="00C411D2">
        <w:rPr>
          <w:rFonts w:cs="Calibri"/>
          <w:lang w:val="en-GB"/>
        </w:rPr>
        <w:t xml:space="preserve">While UDL initiative are multiplying across North American campuses (Baumann &amp; Melle, 2019; Ismailov &amp; Chiu, 2022; Kennedy et al., 2018; Singleton et al., 2019), there is also an acknowledgment that the process of UDL implementation is more complex than initially envisaged (Dacus-Hare, 2023; </w:t>
      </w:r>
      <w:proofErr w:type="spellStart"/>
      <w:r w:rsidRPr="00C411D2">
        <w:rPr>
          <w:rFonts w:cs="Calibri"/>
          <w:lang w:val="en-GB"/>
        </w:rPr>
        <w:t>Vukovicet</w:t>
      </w:r>
      <w:proofErr w:type="spellEnd"/>
      <w:r w:rsidRPr="00C411D2">
        <w:rPr>
          <w:rFonts w:cs="Calibri"/>
          <w:lang w:val="en-GB"/>
        </w:rPr>
        <w:t xml:space="preserve"> al., 2023).</w:t>
      </w:r>
      <w:r w:rsidR="006B18A3" w:rsidRPr="00C411D2">
        <w:rPr>
          <w:rFonts w:cs="Calibri"/>
          <w:lang w:val="en-GB"/>
        </w:rPr>
        <w:t xml:space="preserve"> </w:t>
      </w:r>
      <w:r w:rsidRPr="00C411D2">
        <w:rPr>
          <w:rFonts w:cs="Calibri"/>
          <w:lang w:val="en-GB"/>
        </w:rPr>
        <w:t xml:space="preserve">There are many stressors which hinder instructors’ sometimes ambitious goals </w:t>
      </w:r>
      <w:r w:rsidRPr="00C411D2">
        <w:rPr>
          <w:rFonts w:cs="Calibri"/>
          <w:lang w:val="en-GB"/>
        </w:rPr>
        <w:lastRenderedPageBreak/>
        <w:t>and intentions with UDL (Zhang et al., 2024).</w:t>
      </w:r>
      <w:r w:rsidR="006B18A3" w:rsidRPr="00C411D2">
        <w:rPr>
          <w:rFonts w:cs="Calibri"/>
          <w:lang w:val="en-GB"/>
        </w:rPr>
        <w:t xml:space="preserve"> </w:t>
      </w:r>
      <w:r w:rsidRPr="00C411D2">
        <w:rPr>
          <w:rFonts w:cs="Calibri"/>
          <w:lang w:val="en-GB"/>
        </w:rPr>
        <w:t xml:space="preserve">Lack of time and limited opportunities to genuinely ‘think outside the box’ are often cited by faculty </w:t>
      </w:r>
      <w:proofErr w:type="gramStart"/>
      <w:r w:rsidRPr="00C411D2">
        <w:rPr>
          <w:rFonts w:cs="Calibri"/>
          <w:lang w:val="en-GB"/>
        </w:rPr>
        <w:t>as to</w:t>
      </w:r>
      <w:proofErr w:type="gramEnd"/>
      <w:r w:rsidRPr="00C411D2">
        <w:rPr>
          <w:rFonts w:cs="Calibri"/>
          <w:lang w:val="en-GB"/>
        </w:rPr>
        <w:t xml:space="preserve"> obstacles (Hills et al., 2022).</w:t>
      </w:r>
      <w:r w:rsidR="006B18A3" w:rsidRPr="00C411D2">
        <w:rPr>
          <w:rFonts w:cs="Calibri"/>
          <w:lang w:val="en-GB"/>
        </w:rPr>
        <w:t xml:space="preserve"> </w:t>
      </w:r>
    </w:p>
    <w:p w14:paraId="75D2C4B8" w14:textId="7E616D98" w:rsidR="00F86466" w:rsidRPr="00C411D2" w:rsidRDefault="00F86466" w:rsidP="00C411D2">
      <w:pPr>
        <w:rPr>
          <w:rFonts w:cs="Calibri"/>
          <w:lang w:val="en-GB"/>
        </w:rPr>
      </w:pPr>
      <w:r w:rsidRPr="00C411D2">
        <w:rPr>
          <w:rFonts w:cs="Calibri"/>
          <w:lang w:val="en-GB"/>
        </w:rPr>
        <w:t xml:space="preserve">All the while, </w:t>
      </w:r>
      <w:r w:rsidR="007E5E73" w:rsidRPr="00C411D2">
        <w:rPr>
          <w:rFonts w:cs="Calibri"/>
          <w:lang w:val="en-GB"/>
        </w:rPr>
        <w:t>G</w:t>
      </w:r>
      <w:r w:rsidRPr="00C411D2">
        <w:rPr>
          <w:rFonts w:cs="Calibri"/>
          <w:lang w:val="en-GB"/>
        </w:rPr>
        <w:t>en</w:t>
      </w:r>
      <w:r w:rsidR="0091202D" w:rsidRPr="00C411D2">
        <w:rPr>
          <w:rFonts w:cs="Calibri"/>
          <w:lang w:val="en-GB"/>
        </w:rPr>
        <w:t xml:space="preserve"> </w:t>
      </w:r>
      <w:r w:rsidRPr="00C411D2">
        <w:rPr>
          <w:rFonts w:cs="Calibri"/>
          <w:lang w:val="en-GB"/>
        </w:rPr>
        <w:t xml:space="preserve">AI </w:t>
      </w:r>
      <w:r w:rsidR="005F3165" w:rsidRPr="00C411D2">
        <w:rPr>
          <w:rFonts w:cs="Calibri"/>
          <w:lang w:val="en-GB"/>
        </w:rPr>
        <w:t>has</w:t>
      </w:r>
      <w:r w:rsidRPr="00C411D2">
        <w:rPr>
          <w:rFonts w:cs="Calibri"/>
          <w:lang w:val="en-GB"/>
        </w:rPr>
        <w:t xml:space="preserve"> </w:t>
      </w:r>
      <w:r w:rsidR="0094406E" w:rsidRPr="00C411D2">
        <w:rPr>
          <w:rFonts w:cs="Calibri"/>
          <w:lang w:val="en-GB"/>
        </w:rPr>
        <w:t>impact</w:t>
      </w:r>
      <w:r w:rsidR="005F3165" w:rsidRPr="00C411D2">
        <w:rPr>
          <w:rFonts w:cs="Calibri"/>
          <w:lang w:val="en-GB"/>
        </w:rPr>
        <w:t>ed</w:t>
      </w:r>
      <w:r w:rsidRPr="00C411D2">
        <w:rPr>
          <w:rFonts w:cs="Calibri"/>
          <w:lang w:val="en-GB"/>
        </w:rPr>
        <w:t xml:space="preserve"> the post-secondary landscape </w:t>
      </w:r>
      <w:r w:rsidR="00F33D00" w:rsidRPr="00C411D2">
        <w:rPr>
          <w:rFonts w:cs="Calibri"/>
          <w:lang w:val="en-GB"/>
        </w:rPr>
        <w:t xml:space="preserve">broadly and </w:t>
      </w:r>
      <w:r w:rsidR="0091202D" w:rsidRPr="00C411D2">
        <w:rPr>
          <w:rFonts w:cs="Calibri"/>
          <w:lang w:val="en-GB"/>
        </w:rPr>
        <w:t xml:space="preserve">almost overnight, </w:t>
      </w:r>
      <w:r w:rsidRPr="00C411D2">
        <w:rPr>
          <w:rFonts w:cs="Calibri"/>
          <w:lang w:val="en-GB"/>
        </w:rPr>
        <w:t>and</w:t>
      </w:r>
      <w:r w:rsidR="00F33D00" w:rsidRPr="00C411D2">
        <w:rPr>
          <w:rFonts w:cs="Calibri"/>
          <w:lang w:val="en-GB"/>
        </w:rPr>
        <w:t>, while there are considerable concerns in relation to this impact,</w:t>
      </w:r>
      <w:r w:rsidRPr="00C411D2">
        <w:rPr>
          <w:rFonts w:cs="Calibri"/>
          <w:lang w:val="en-GB"/>
        </w:rPr>
        <w:t xml:space="preserve"> there is </w:t>
      </w:r>
      <w:r w:rsidR="00F33D00" w:rsidRPr="00C411D2">
        <w:rPr>
          <w:rFonts w:cs="Calibri"/>
          <w:lang w:val="en-GB"/>
        </w:rPr>
        <w:t xml:space="preserve">also </w:t>
      </w:r>
      <w:r w:rsidRPr="00C411D2">
        <w:rPr>
          <w:rFonts w:cs="Calibri"/>
          <w:lang w:val="en-GB"/>
        </w:rPr>
        <w:t>excitement as to how it might support instructors, particularly within their T&amp;L practices (Ayala, 2024).</w:t>
      </w:r>
      <w:r w:rsidR="006B18A3" w:rsidRPr="00C411D2">
        <w:rPr>
          <w:rFonts w:cs="Calibri"/>
          <w:lang w:val="en-GB"/>
        </w:rPr>
        <w:t xml:space="preserve"> </w:t>
      </w:r>
      <w:r w:rsidRPr="00C411D2">
        <w:rPr>
          <w:rFonts w:cs="Calibri"/>
          <w:lang w:val="en-GB"/>
        </w:rPr>
        <w:t xml:space="preserve">Many scholars and practitioners have suggested </w:t>
      </w:r>
      <w:r w:rsidR="007E5E73" w:rsidRPr="00C411D2">
        <w:rPr>
          <w:rFonts w:cs="Calibri"/>
          <w:lang w:val="en-GB"/>
        </w:rPr>
        <w:t>G</w:t>
      </w:r>
      <w:r w:rsidRPr="00C411D2">
        <w:rPr>
          <w:rFonts w:cs="Calibri"/>
          <w:lang w:val="en-GB"/>
        </w:rPr>
        <w:t xml:space="preserve">en AI might support instructors’ efforts with UDL implementation and inclusive redesign (Bray et al., 2024; </w:t>
      </w:r>
      <w:proofErr w:type="spellStart"/>
      <w:r w:rsidRPr="00C411D2">
        <w:rPr>
          <w:rFonts w:cs="Calibri"/>
          <w:lang w:val="en-GB"/>
        </w:rPr>
        <w:t>Saborío</w:t>
      </w:r>
      <w:proofErr w:type="spellEnd"/>
      <w:r w:rsidRPr="00C411D2">
        <w:rPr>
          <w:rFonts w:cs="Calibri"/>
          <w:lang w:val="en-GB"/>
        </w:rPr>
        <w:t>-Taylor et al., 2024; Song et al., 2024).</w:t>
      </w:r>
      <w:r w:rsidR="006B18A3" w:rsidRPr="00C411D2">
        <w:rPr>
          <w:rFonts w:cs="Calibri"/>
          <w:lang w:val="en-GB"/>
        </w:rPr>
        <w:t xml:space="preserve"> </w:t>
      </w:r>
    </w:p>
    <w:p w14:paraId="3FBC8ECA" w14:textId="39308F8E" w:rsidR="00625398" w:rsidRPr="005D3905" w:rsidRDefault="00625398" w:rsidP="005D3905">
      <w:pPr>
        <w:pStyle w:val="Heading3"/>
        <w:keepNext w:val="0"/>
        <w:keepLines w:val="0"/>
        <w:spacing w:before="0" w:after="0"/>
        <w:rPr>
          <w:rFonts w:eastAsiaTheme="minorHAnsi" w:cs="Calibri"/>
          <w:b/>
          <w:color w:val="0070C0"/>
          <w:sz w:val="24"/>
          <w:szCs w:val="22"/>
          <w:lang w:val="en-GB"/>
        </w:rPr>
      </w:pPr>
      <w:r w:rsidRPr="005D3905">
        <w:rPr>
          <w:rFonts w:eastAsiaTheme="minorHAnsi" w:cs="Calibri"/>
          <w:b/>
          <w:color w:val="0070C0"/>
          <w:sz w:val="24"/>
          <w:szCs w:val="22"/>
          <w:lang w:val="en-GB"/>
        </w:rPr>
        <w:t>Theoretical Stance</w:t>
      </w:r>
    </w:p>
    <w:p w14:paraId="5F2A8C96" w14:textId="7EF28788" w:rsidR="0043486C" w:rsidRPr="00C411D2" w:rsidRDefault="0043486C" w:rsidP="0043486C">
      <w:pPr>
        <w:rPr>
          <w:rFonts w:cs="Calibri"/>
          <w:lang w:val="en-GB"/>
        </w:rPr>
      </w:pPr>
      <w:r w:rsidRPr="00C411D2">
        <w:rPr>
          <w:rFonts w:cs="Calibri"/>
          <w:lang w:val="en-GB"/>
        </w:rPr>
        <w:t xml:space="preserve">The theoretical lens adopted by the study is a broad post-modern </w:t>
      </w:r>
      <w:r w:rsidR="00226A0F" w:rsidRPr="00C411D2">
        <w:rPr>
          <w:rFonts w:cs="Calibri"/>
          <w:lang w:val="en-GB"/>
        </w:rPr>
        <w:t xml:space="preserve">approach which unpacks the traditional </w:t>
      </w:r>
      <w:r w:rsidR="00530CFA" w:rsidRPr="00C411D2">
        <w:rPr>
          <w:rFonts w:cs="Calibri"/>
          <w:lang w:val="en-GB"/>
        </w:rPr>
        <w:t>discourse on disability perpetuated public media and societal perceptions,</w:t>
      </w:r>
      <w:r w:rsidR="00226A0F" w:rsidRPr="00C411D2">
        <w:rPr>
          <w:rFonts w:cs="Calibri"/>
          <w:lang w:val="en-GB"/>
        </w:rPr>
        <w:t xml:space="preserve"> and </w:t>
      </w:r>
      <w:r w:rsidR="00530CFA" w:rsidRPr="00C411D2">
        <w:rPr>
          <w:rFonts w:cs="Calibri"/>
          <w:lang w:val="en-GB"/>
        </w:rPr>
        <w:t xml:space="preserve">instead </w:t>
      </w:r>
      <w:r w:rsidR="00226A0F" w:rsidRPr="00C411D2">
        <w:rPr>
          <w:rFonts w:cs="Calibri"/>
          <w:lang w:val="en-GB"/>
        </w:rPr>
        <w:t>considers</w:t>
      </w:r>
      <w:r w:rsidR="00530CFA" w:rsidRPr="00C411D2">
        <w:rPr>
          <w:rFonts w:cs="Calibri"/>
          <w:lang w:val="en-GB"/>
        </w:rPr>
        <w:t xml:space="preserve"> it as a social construct (</w:t>
      </w:r>
      <w:r w:rsidR="001656AC" w:rsidRPr="00C411D2">
        <w:rPr>
          <w:rFonts w:cs="Calibri"/>
          <w:lang w:val="en-GB"/>
        </w:rPr>
        <w:t>Carling-Jenkins, 2009</w:t>
      </w:r>
      <w:r w:rsidR="00530CFA" w:rsidRPr="00C411D2">
        <w:rPr>
          <w:rFonts w:cs="Calibri"/>
          <w:lang w:val="en-GB"/>
        </w:rPr>
        <w:t>).</w:t>
      </w:r>
      <w:r w:rsidR="006B18A3" w:rsidRPr="00C411D2">
        <w:rPr>
          <w:rFonts w:cs="Calibri"/>
          <w:lang w:val="en-GB"/>
        </w:rPr>
        <w:t xml:space="preserve"> </w:t>
      </w:r>
      <w:r w:rsidR="001656AC" w:rsidRPr="00C411D2">
        <w:rPr>
          <w:rFonts w:cs="Calibri"/>
          <w:lang w:val="en-GB"/>
        </w:rPr>
        <w:t>This post-modern reframing of disability supports the implementation of UDL</w:t>
      </w:r>
      <w:r w:rsidR="003C5BE2" w:rsidRPr="00C411D2">
        <w:rPr>
          <w:rFonts w:cs="Calibri"/>
          <w:lang w:val="en-GB"/>
        </w:rPr>
        <w:t xml:space="preserve"> within educational spaces (</w:t>
      </w:r>
      <w:r w:rsidR="005A0E52" w:rsidRPr="00C411D2">
        <w:rPr>
          <w:rFonts w:cs="Calibri"/>
          <w:lang w:val="en-GB"/>
        </w:rPr>
        <w:t>Fovet, 2014</w:t>
      </w:r>
      <w:r w:rsidR="003C5BE2" w:rsidRPr="00C411D2">
        <w:rPr>
          <w:rFonts w:cs="Calibri"/>
          <w:lang w:val="en-GB"/>
        </w:rPr>
        <w:t>).</w:t>
      </w:r>
      <w:r w:rsidR="006B18A3" w:rsidRPr="00C411D2">
        <w:rPr>
          <w:rFonts w:cs="Calibri"/>
          <w:lang w:val="en-GB"/>
        </w:rPr>
        <w:t xml:space="preserve"> </w:t>
      </w:r>
    </w:p>
    <w:p w14:paraId="17821447" w14:textId="044C3E01" w:rsidR="00625398" w:rsidRPr="005D3905" w:rsidRDefault="00625398" w:rsidP="005D3905">
      <w:pPr>
        <w:pStyle w:val="Heading3"/>
        <w:keepNext w:val="0"/>
        <w:keepLines w:val="0"/>
        <w:spacing w:before="0" w:after="0"/>
        <w:rPr>
          <w:rFonts w:eastAsiaTheme="minorHAnsi" w:cs="Calibri"/>
          <w:b/>
          <w:color w:val="0070C0"/>
          <w:sz w:val="24"/>
          <w:szCs w:val="22"/>
          <w:lang w:val="en-GB"/>
        </w:rPr>
      </w:pPr>
      <w:r w:rsidRPr="005D3905">
        <w:rPr>
          <w:rFonts w:eastAsiaTheme="minorHAnsi" w:cs="Calibri"/>
          <w:b/>
          <w:color w:val="0070C0"/>
          <w:sz w:val="24"/>
          <w:szCs w:val="22"/>
          <w:lang w:val="en-GB"/>
        </w:rPr>
        <w:t>Methodological Process</w:t>
      </w:r>
    </w:p>
    <w:p w14:paraId="55166664" w14:textId="2602E105" w:rsidR="0021021B" w:rsidRPr="00C411D2" w:rsidRDefault="00780765" w:rsidP="00C411D2">
      <w:pPr>
        <w:rPr>
          <w:rFonts w:cs="Calibri"/>
          <w:lang w:val="en-GB"/>
        </w:rPr>
      </w:pPr>
      <w:r w:rsidRPr="00C411D2">
        <w:rPr>
          <w:rFonts w:cs="Calibri"/>
          <w:lang w:val="en-GB"/>
        </w:rPr>
        <w:t xml:space="preserve">The study </w:t>
      </w:r>
      <w:r w:rsidR="00C4721F" w:rsidRPr="00C411D2">
        <w:rPr>
          <w:rFonts w:cs="Calibri"/>
          <w:lang w:val="en-GB"/>
        </w:rPr>
        <w:t xml:space="preserve">adopts a broad participatory action research process and </w:t>
      </w:r>
      <w:r w:rsidR="008204E4" w:rsidRPr="00C411D2">
        <w:rPr>
          <w:rFonts w:cs="Calibri"/>
          <w:lang w:val="en-GB"/>
        </w:rPr>
        <w:t>involves graduate students into the enquiry</w:t>
      </w:r>
      <w:r w:rsidR="003957D1" w:rsidRPr="00C411D2">
        <w:rPr>
          <w:rFonts w:cs="Calibri"/>
          <w:lang w:val="en-GB"/>
        </w:rPr>
        <w:t xml:space="preserve"> (</w:t>
      </w:r>
      <w:r w:rsidR="00D953AA" w:rsidRPr="00C411D2">
        <w:rPr>
          <w:rFonts w:cs="Calibri"/>
          <w:lang w:val="en-GB"/>
        </w:rPr>
        <w:t>Timmis, 2024</w:t>
      </w:r>
      <w:r w:rsidR="003957D1" w:rsidRPr="00C411D2">
        <w:rPr>
          <w:rFonts w:cs="Calibri"/>
          <w:lang w:val="en-GB"/>
        </w:rPr>
        <w:t>)</w:t>
      </w:r>
      <w:r w:rsidR="008204E4" w:rsidRPr="00C411D2">
        <w:rPr>
          <w:rFonts w:cs="Calibri"/>
          <w:lang w:val="en-GB"/>
        </w:rPr>
        <w:t>. The project</w:t>
      </w:r>
      <w:r w:rsidRPr="00C411D2">
        <w:rPr>
          <w:rFonts w:cs="Calibri"/>
          <w:lang w:val="en-GB"/>
        </w:rPr>
        <w:t xml:space="preserve"> </w:t>
      </w:r>
      <w:r w:rsidR="003957D1" w:rsidRPr="00C411D2">
        <w:rPr>
          <w:rFonts w:cs="Calibri"/>
          <w:lang w:val="en-GB"/>
        </w:rPr>
        <w:t>focuses on</w:t>
      </w:r>
      <w:r w:rsidRPr="00C411D2">
        <w:rPr>
          <w:rFonts w:cs="Calibri"/>
          <w:lang w:val="en-GB"/>
        </w:rPr>
        <w:t xml:space="preserve"> prompting a </w:t>
      </w:r>
      <w:r w:rsidR="00D5704B" w:rsidRPr="00C411D2">
        <w:rPr>
          <w:rFonts w:cs="Calibri"/>
          <w:lang w:val="en-GB"/>
        </w:rPr>
        <w:t>G</w:t>
      </w:r>
      <w:r w:rsidRPr="00C411D2">
        <w:rPr>
          <w:rFonts w:cs="Calibri"/>
          <w:lang w:val="en-GB"/>
        </w:rPr>
        <w:t xml:space="preserve">en AI software to redesign all unit activities and course assignments within the two </w:t>
      </w:r>
      <w:r w:rsidR="0014556F" w:rsidRPr="00C411D2">
        <w:rPr>
          <w:rFonts w:cs="Calibri"/>
          <w:lang w:val="en-GB"/>
        </w:rPr>
        <w:t xml:space="preserve">graduate </w:t>
      </w:r>
      <w:r w:rsidRPr="00C411D2">
        <w:rPr>
          <w:rFonts w:cs="Calibri"/>
          <w:lang w:val="en-GB"/>
        </w:rPr>
        <w:t>courses previously taught by the principal investigator (PI)</w:t>
      </w:r>
      <w:r w:rsidR="003524C8" w:rsidRPr="00C411D2">
        <w:rPr>
          <w:rFonts w:cs="Calibri"/>
          <w:lang w:val="en-GB"/>
        </w:rPr>
        <w:t xml:space="preserve"> – within an MEd program</w:t>
      </w:r>
      <w:r w:rsidR="00E80DC9" w:rsidRPr="00C411D2">
        <w:rPr>
          <w:rFonts w:cs="Calibri"/>
          <w:lang w:val="en-GB"/>
        </w:rPr>
        <w:t xml:space="preserve"> </w:t>
      </w:r>
      <w:r w:rsidR="00D11DE3" w:rsidRPr="00C411D2">
        <w:rPr>
          <w:rFonts w:cs="Calibri"/>
          <w:lang w:val="en-GB"/>
        </w:rPr>
        <w:t xml:space="preserve">(Assessment and Evaluation, and </w:t>
      </w:r>
      <w:r w:rsidR="00B97B50" w:rsidRPr="00C411D2">
        <w:rPr>
          <w:rFonts w:cs="Calibri"/>
          <w:lang w:val="en-GB"/>
        </w:rPr>
        <w:t>Managing Multiple Systems: Theory and Practice, a course focused on inclusion</w:t>
      </w:r>
      <w:r w:rsidRPr="00C411D2">
        <w:rPr>
          <w:rFonts w:cs="Calibri"/>
          <w:lang w:val="en-GB"/>
        </w:rPr>
        <w:t>.</w:t>
      </w:r>
      <w:r w:rsidR="006B18A3" w:rsidRPr="00C411D2">
        <w:rPr>
          <w:rFonts w:cs="Calibri"/>
          <w:lang w:val="en-GB"/>
        </w:rPr>
        <w:t xml:space="preserve"> </w:t>
      </w:r>
      <w:r w:rsidRPr="00C411D2">
        <w:rPr>
          <w:rFonts w:cs="Calibri"/>
          <w:lang w:val="en-GB"/>
        </w:rPr>
        <w:t xml:space="preserve">Once AI generated design solutions </w:t>
      </w:r>
      <w:r w:rsidR="001429F1" w:rsidRPr="00C411D2">
        <w:rPr>
          <w:rFonts w:cs="Calibri"/>
          <w:lang w:val="en-GB"/>
        </w:rPr>
        <w:t>were</w:t>
      </w:r>
      <w:r w:rsidRPr="00C411D2">
        <w:rPr>
          <w:rFonts w:cs="Calibri"/>
          <w:lang w:val="en-GB"/>
        </w:rPr>
        <w:t xml:space="preserve"> produced, the PI, with the help of two research assistants (RAs), manually examine</w:t>
      </w:r>
      <w:r w:rsidR="001429F1" w:rsidRPr="00C411D2">
        <w:rPr>
          <w:rFonts w:cs="Calibri"/>
          <w:lang w:val="en-GB"/>
        </w:rPr>
        <w:t>d</w:t>
      </w:r>
      <w:r w:rsidRPr="00C411D2">
        <w:rPr>
          <w:rFonts w:cs="Calibri"/>
          <w:lang w:val="en-GB"/>
        </w:rPr>
        <w:t xml:space="preserve"> the pertinence and suitability of these AI generated UDL redesigns, in the context of: (i) the wider course objectives, (ii) the campus Equity, Diversity and Equity mandate, (iii) UDL literature, and (iv) other key </w:t>
      </w:r>
      <w:proofErr w:type="spellStart"/>
      <w:r w:rsidRPr="00C411D2">
        <w:rPr>
          <w:rFonts w:cs="Calibri"/>
          <w:lang w:val="en-GB"/>
        </w:rPr>
        <w:t>SoTL</w:t>
      </w:r>
      <w:proofErr w:type="spellEnd"/>
      <w:r w:rsidRPr="00C411D2">
        <w:rPr>
          <w:rFonts w:cs="Calibri"/>
          <w:lang w:val="en-GB"/>
        </w:rPr>
        <w:t xml:space="preserve"> theoretical paradigms</w:t>
      </w:r>
      <w:r w:rsidR="00F52D50" w:rsidRPr="00C411D2">
        <w:rPr>
          <w:rFonts w:cs="Calibri"/>
          <w:lang w:val="en-GB"/>
        </w:rPr>
        <w:t xml:space="preserve"> </w:t>
      </w:r>
      <w:r w:rsidR="001A3D49" w:rsidRPr="00C411D2">
        <w:rPr>
          <w:rFonts w:cs="Calibri"/>
          <w:lang w:val="en-GB"/>
        </w:rPr>
        <w:t xml:space="preserve">Prompt engineering was use reiteratively by the team to refine the pertinence of </w:t>
      </w:r>
      <w:r w:rsidR="00390CBE" w:rsidRPr="00C411D2">
        <w:rPr>
          <w:rFonts w:cs="Calibri"/>
          <w:lang w:val="en-GB"/>
        </w:rPr>
        <w:t>generated solutions.</w:t>
      </w:r>
    </w:p>
    <w:p w14:paraId="7B6C2A65" w14:textId="29BDA1B9" w:rsidR="008B019C" w:rsidRDefault="008440DC" w:rsidP="00C411D2">
      <w:r w:rsidRPr="00C411D2">
        <w:rPr>
          <w:rFonts w:cs="Calibri"/>
          <w:lang w:val="en-GB"/>
        </w:rPr>
        <w:t>Within these two courses, UDL had to a degree already been implemented by the PI; the aim</w:t>
      </w:r>
      <w:r>
        <w:t xml:space="preserve"> was therefore to refine UDL implementation and advance it further than </w:t>
      </w:r>
      <w:r w:rsidR="00467FB9">
        <w:t xml:space="preserve">the </w:t>
      </w:r>
      <w:r>
        <w:t xml:space="preserve">intuitive </w:t>
      </w:r>
      <w:r w:rsidR="00467FB9">
        <w:t xml:space="preserve">initial inclusive design that might be part of the PI’s </w:t>
      </w:r>
      <w:r w:rsidR="00506494">
        <w:t>reflection on practice.</w:t>
      </w:r>
      <w:r w:rsidR="006B18A3">
        <w:t xml:space="preserve"> </w:t>
      </w:r>
      <w:r w:rsidR="00456E80">
        <w:t xml:space="preserve">Dimensions </w:t>
      </w:r>
      <w:r w:rsidR="00506494">
        <w:t>that were targeted included</w:t>
      </w:r>
      <w:r w:rsidR="0085347D">
        <w:t xml:space="preserve">: (i) creating an effective and accessible balance between </w:t>
      </w:r>
      <w:r w:rsidR="00E134AB">
        <w:t>lecture-based</w:t>
      </w:r>
      <w:r w:rsidR="00D0667B">
        <w:t xml:space="preserve"> s</w:t>
      </w:r>
      <w:r w:rsidR="00456E80">
        <w:t>ections</w:t>
      </w:r>
      <w:r w:rsidR="00D0667B">
        <w:t xml:space="preserve"> of the classes and interactive constructivist group activities</w:t>
      </w:r>
      <w:r w:rsidR="00F367C5">
        <w:t xml:space="preserve"> </w:t>
      </w:r>
      <w:r w:rsidR="00FA5076">
        <w:t>(representation)</w:t>
      </w:r>
      <w:r w:rsidR="00D0667B">
        <w:t xml:space="preserve">; (ii) </w:t>
      </w:r>
      <w:r w:rsidR="00E134AB">
        <w:t xml:space="preserve">adding more </w:t>
      </w:r>
      <w:r w:rsidR="000057E2">
        <w:t>agency</w:t>
      </w:r>
      <w:r w:rsidR="0091492F">
        <w:t xml:space="preserve"> and choice in assessment, beyond </w:t>
      </w:r>
      <w:r w:rsidR="000057E2">
        <w:t>flexibility in submission formats</w:t>
      </w:r>
      <w:r w:rsidR="00FA5076">
        <w:t xml:space="preserve"> (action and expression)</w:t>
      </w:r>
      <w:r w:rsidR="000057E2">
        <w:t>; and (iii)</w:t>
      </w:r>
      <w:r w:rsidR="00FA5076">
        <w:t xml:space="preserve"> creating more windows for learner</w:t>
      </w:r>
      <w:r w:rsidR="00A3658F">
        <w:t xml:space="preserve">s to shape </w:t>
      </w:r>
      <w:r w:rsidR="00335E97">
        <w:t>ways outcomes are targeted (engagement).</w:t>
      </w:r>
      <w:r w:rsidR="006B18A3">
        <w:t xml:space="preserve"> </w:t>
      </w:r>
    </w:p>
    <w:p w14:paraId="57E707C3" w14:textId="081D5527" w:rsidR="00780765" w:rsidRPr="00C411D2" w:rsidRDefault="00390CBE" w:rsidP="00C411D2">
      <w:pPr>
        <w:rPr>
          <w:rFonts w:cs="Calibri"/>
          <w:lang w:val="en-GB"/>
        </w:rPr>
      </w:pPr>
      <w:r w:rsidRPr="00C411D2">
        <w:rPr>
          <w:rFonts w:cs="Calibri"/>
          <w:lang w:val="en-GB"/>
        </w:rPr>
        <w:lastRenderedPageBreak/>
        <w:t>Once</w:t>
      </w:r>
      <w:r w:rsidR="00780765" w:rsidRPr="00C411D2">
        <w:rPr>
          <w:rFonts w:cs="Calibri"/>
          <w:lang w:val="en-GB"/>
        </w:rPr>
        <w:t xml:space="preserve"> this manual review of the UDL redesign solutions</w:t>
      </w:r>
      <w:r w:rsidRPr="00C411D2">
        <w:rPr>
          <w:rFonts w:cs="Calibri"/>
          <w:lang w:val="en-GB"/>
        </w:rPr>
        <w:t xml:space="preserve"> has been completed</w:t>
      </w:r>
      <w:r w:rsidR="00780765" w:rsidRPr="00C411D2">
        <w:rPr>
          <w:rFonts w:cs="Calibri"/>
          <w:lang w:val="en-GB"/>
        </w:rPr>
        <w:t xml:space="preserve">, participants who have taken the two courses in question will be sought within the MEd program. They will be invited to take part in individual semi-structured discussions where their feedback will be sought as to the way the UDL design solutions meet their expectations in relation to accessibility, design flexibility, and inclusion. </w:t>
      </w:r>
      <w:r w:rsidR="008B019C" w:rsidRPr="00C411D2">
        <w:rPr>
          <w:rFonts w:cs="Calibri"/>
          <w:lang w:val="en-GB"/>
        </w:rPr>
        <w:t>This second phase</w:t>
      </w:r>
      <w:r w:rsidRPr="00C411D2">
        <w:rPr>
          <w:rFonts w:cs="Calibri"/>
          <w:lang w:val="en-GB"/>
        </w:rPr>
        <w:t xml:space="preserve"> -</w:t>
      </w:r>
      <w:r w:rsidR="008B019C" w:rsidRPr="00C411D2">
        <w:rPr>
          <w:rFonts w:cs="Calibri"/>
          <w:lang w:val="en-GB"/>
        </w:rPr>
        <w:t xml:space="preserve"> a process of triangulation</w:t>
      </w:r>
      <w:r w:rsidRPr="00C411D2">
        <w:rPr>
          <w:rFonts w:cs="Calibri"/>
          <w:lang w:val="en-GB"/>
        </w:rPr>
        <w:t xml:space="preserve"> - </w:t>
      </w:r>
      <w:r w:rsidR="008B019C" w:rsidRPr="00C411D2">
        <w:rPr>
          <w:rFonts w:cs="Calibri"/>
          <w:lang w:val="en-GB"/>
        </w:rPr>
        <w:t xml:space="preserve">will begin in spring 2025. </w:t>
      </w:r>
    </w:p>
    <w:p w14:paraId="398E2B73" w14:textId="1B3CA70F" w:rsidR="00B83A66" w:rsidRPr="00C411D2" w:rsidRDefault="00B83A66" w:rsidP="00C411D2">
      <w:pPr>
        <w:rPr>
          <w:rFonts w:cs="Calibri"/>
          <w:lang w:val="en-GB"/>
        </w:rPr>
      </w:pPr>
      <w:r w:rsidRPr="00C411D2">
        <w:rPr>
          <w:rFonts w:cs="Calibri"/>
          <w:lang w:val="en-GB"/>
        </w:rPr>
        <w:t>Full ethics approval has been obtained from the Research Ethics Board of the campus within which this study is being carried out.</w:t>
      </w:r>
      <w:r w:rsidR="006B18A3" w:rsidRPr="00C411D2">
        <w:rPr>
          <w:rFonts w:cs="Calibri"/>
          <w:lang w:val="en-GB"/>
        </w:rPr>
        <w:t xml:space="preserve"> </w:t>
      </w:r>
      <w:r w:rsidRPr="00C411D2">
        <w:rPr>
          <w:rFonts w:cs="Calibri"/>
          <w:lang w:val="en-GB"/>
        </w:rPr>
        <w:t xml:space="preserve">The first phase of the project raises few ethical concerns as the students taking part in the prompt engineering around the </w:t>
      </w:r>
      <w:r w:rsidR="009D0C95" w:rsidRPr="00C411D2">
        <w:rPr>
          <w:rFonts w:cs="Calibri"/>
          <w:lang w:val="en-GB"/>
        </w:rPr>
        <w:t>G</w:t>
      </w:r>
      <w:r w:rsidRPr="00C411D2">
        <w:rPr>
          <w:rFonts w:cs="Calibri"/>
          <w:lang w:val="en-GB"/>
        </w:rPr>
        <w:t>en</w:t>
      </w:r>
      <w:r w:rsidR="00990607" w:rsidRPr="00C411D2">
        <w:rPr>
          <w:rFonts w:cs="Calibri"/>
          <w:lang w:val="en-GB"/>
        </w:rPr>
        <w:t xml:space="preserve"> </w:t>
      </w:r>
      <w:r w:rsidRPr="00C411D2">
        <w:rPr>
          <w:rFonts w:cs="Calibri"/>
          <w:lang w:val="en-GB"/>
        </w:rPr>
        <w:t>AI supported redevelopment of the core course activities are research assistants and co-investigators.</w:t>
      </w:r>
      <w:r w:rsidR="006B18A3" w:rsidRPr="00C411D2">
        <w:rPr>
          <w:rFonts w:cs="Calibri"/>
          <w:lang w:val="en-GB"/>
        </w:rPr>
        <w:t xml:space="preserve"> </w:t>
      </w:r>
      <w:r w:rsidRPr="00C411D2">
        <w:rPr>
          <w:rFonts w:cs="Calibri"/>
          <w:lang w:val="en-GB"/>
        </w:rPr>
        <w:t>Students taking part in the second phase of the project and in the review of the redesign have already completed the course and there are therefore few concerns around instructor-student power dynamics.</w:t>
      </w:r>
    </w:p>
    <w:p w14:paraId="5B25B958" w14:textId="60E5AF46" w:rsidR="00106EFD" w:rsidRPr="005D3905" w:rsidRDefault="00106EFD" w:rsidP="005D3905">
      <w:pPr>
        <w:pStyle w:val="Heading3"/>
        <w:keepNext w:val="0"/>
        <w:keepLines w:val="0"/>
        <w:spacing w:before="0" w:after="0"/>
        <w:rPr>
          <w:rFonts w:eastAsiaTheme="minorHAnsi" w:cs="Calibri"/>
          <w:b/>
          <w:color w:val="0070C0"/>
          <w:sz w:val="24"/>
          <w:szCs w:val="22"/>
          <w:lang w:val="en-GB"/>
        </w:rPr>
      </w:pPr>
      <w:r w:rsidRPr="005D3905">
        <w:rPr>
          <w:rFonts w:eastAsiaTheme="minorHAnsi" w:cs="Calibri"/>
          <w:b/>
          <w:color w:val="0070C0"/>
          <w:sz w:val="24"/>
          <w:szCs w:val="22"/>
          <w:lang w:val="en-GB"/>
        </w:rPr>
        <w:t>Initial Findings</w:t>
      </w:r>
      <w:r w:rsidR="003C0DBF" w:rsidRPr="005D3905">
        <w:rPr>
          <w:rFonts w:eastAsiaTheme="minorHAnsi" w:cs="Calibri"/>
          <w:b/>
          <w:color w:val="0070C0"/>
          <w:sz w:val="24"/>
          <w:szCs w:val="22"/>
          <w:lang w:val="en-GB"/>
        </w:rPr>
        <w:t xml:space="preserve"> and Assertions</w:t>
      </w:r>
    </w:p>
    <w:p w14:paraId="20D765B0" w14:textId="2A0BAF2E" w:rsidR="0010094B" w:rsidRPr="00C411D2" w:rsidRDefault="00285719" w:rsidP="00285719">
      <w:pPr>
        <w:rPr>
          <w:rFonts w:cs="Calibri"/>
          <w:lang w:val="en-GB"/>
        </w:rPr>
      </w:pPr>
      <w:r w:rsidRPr="00C411D2">
        <w:rPr>
          <w:rFonts w:cs="Calibri"/>
          <w:lang w:val="en-GB"/>
        </w:rPr>
        <w:t xml:space="preserve">Early findings suggest that </w:t>
      </w:r>
      <w:r w:rsidR="00D80A99" w:rsidRPr="00C411D2">
        <w:rPr>
          <w:rFonts w:cs="Calibri"/>
          <w:lang w:val="en-GB"/>
        </w:rPr>
        <w:t xml:space="preserve">the participatory action research process used in this project does lead to significant </w:t>
      </w:r>
      <w:r w:rsidR="00925111" w:rsidRPr="00C411D2">
        <w:rPr>
          <w:rFonts w:cs="Calibri"/>
          <w:lang w:val="en-GB"/>
        </w:rPr>
        <w:t>improvement in the degree to which UDL is eventually embedded into the two courses</w:t>
      </w:r>
      <w:r w:rsidR="00335E97" w:rsidRPr="00C411D2">
        <w:rPr>
          <w:rFonts w:cs="Calibri"/>
          <w:lang w:val="en-GB"/>
        </w:rPr>
        <w:t xml:space="preserve">, in the sense that </w:t>
      </w:r>
      <w:r w:rsidR="000C1D1B" w:rsidRPr="00C411D2">
        <w:rPr>
          <w:rFonts w:cs="Calibri"/>
          <w:lang w:val="en-GB"/>
        </w:rPr>
        <w:t>accessibility improvements were made possible on the basis of the Gen AI tips generated</w:t>
      </w:r>
      <w:r w:rsidR="00F05256" w:rsidRPr="00C411D2">
        <w:rPr>
          <w:rFonts w:cs="Calibri"/>
          <w:lang w:val="en-GB"/>
        </w:rPr>
        <w:t xml:space="preserve">; these UDL </w:t>
      </w:r>
      <w:r w:rsidR="002E1BAE" w:rsidRPr="00C411D2">
        <w:rPr>
          <w:rFonts w:cs="Calibri"/>
          <w:lang w:val="en-GB"/>
        </w:rPr>
        <w:t>solutions</w:t>
      </w:r>
      <w:r w:rsidR="00A04ED5" w:rsidRPr="00C411D2">
        <w:rPr>
          <w:rFonts w:cs="Calibri"/>
          <w:lang w:val="en-GB"/>
        </w:rPr>
        <w:t xml:space="preserve"> went prima facie beyond the reflection the PI has already applied to the design of these courses</w:t>
      </w:r>
      <w:r w:rsidR="00925111" w:rsidRPr="00C411D2">
        <w:rPr>
          <w:rFonts w:cs="Calibri"/>
          <w:lang w:val="en-GB"/>
        </w:rPr>
        <w:t>.</w:t>
      </w:r>
      <w:r w:rsidR="006B18A3" w:rsidRPr="00C411D2">
        <w:rPr>
          <w:rFonts w:cs="Calibri"/>
          <w:lang w:val="en-GB"/>
        </w:rPr>
        <w:t xml:space="preserve"> </w:t>
      </w:r>
      <w:r w:rsidR="00D373F4" w:rsidRPr="00C411D2">
        <w:rPr>
          <w:rFonts w:cs="Calibri"/>
          <w:lang w:val="en-GB"/>
        </w:rPr>
        <w:t xml:space="preserve">These initial findings can be broken down into </w:t>
      </w:r>
      <w:r w:rsidR="00AF0543" w:rsidRPr="00C411D2">
        <w:rPr>
          <w:rFonts w:cs="Calibri"/>
          <w:lang w:val="en-GB"/>
        </w:rPr>
        <w:t>three avenues of reflection: (</w:t>
      </w:r>
      <w:r w:rsidR="00EA1229" w:rsidRPr="00C411D2">
        <w:rPr>
          <w:rFonts w:cs="Calibri"/>
          <w:lang w:val="en-GB"/>
        </w:rPr>
        <w:t xml:space="preserve">i) </w:t>
      </w:r>
      <w:r w:rsidR="008A4788" w:rsidRPr="00C411D2">
        <w:rPr>
          <w:rFonts w:cs="Calibri"/>
          <w:lang w:val="en-GB"/>
        </w:rPr>
        <w:t>a</w:t>
      </w:r>
      <w:r w:rsidR="00EA1229" w:rsidRPr="00C411D2">
        <w:rPr>
          <w:rFonts w:cs="Calibri"/>
          <w:lang w:val="en-GB"/>
        </w:rPr>
        <w:t xml:space="preserve"> UDL redesign process can be supported by </w:t>
      </w:r>
      <w:r w:rsidR="00855BE1" w:rsidRPr="00C411D2">
        <w:rPr>
          <w:rFonts w:cs="Calibri"/>
          <w:lang w:val="en-GB"/>
        </w:rPr>
        <w:t>G</w:t>
      </w:r>
      <w:r w:rsidR="00EA1229" w:rsidRPr="00C411D2">
        <w:rPr>
          <w:rFonts w:cs="Calibri"/>
          <w:lang w:val="en-GB"/>
        </w:rPr>
        <w:t>en</w:t>
      </w:r>
      <w:r w:rsidR="00855BE1" w:rsidRPr="00C411D2">
        <w:rPr>
          <w:rFonts w:cs="Calibri"/>
          <w:lang w:val="en-GB"/>
        </w:rPr>
        <w:t xml:space="preserve"> </w:t>
      </w:r>
      <w:r w:rsidR="00EA1229" w:rsidRPr="00C411D2">
        <w:rPr>
          <w:rFonts w:cs="Calibri"/>
          <w:lang w:val="en-GB"/>
        </w:rPr>
        <w:t>AI</w:t>
      </w:r>
      <w:r w:rsidR="00855BE1" w:rsidRPr="00C411D2">
        <w:rPr>
          <w:rFonts w:cs="Calibri"/>
          <w:lang w:val="en-GB"/>
        </w:rPr>
        <w:t>,</w:t>
      </w:r>
      <w:r w:rsidR="00EA1229" w:rsidRPr="00C411D2">
        <w:rPr>
          <w:rFonts w:cs="Calibri"/>
          <w:lang w:val="en-GB"/>
        </w:rPr>
        <w:t xml:space="preserve"> </w:t>
      </w:r>
      <w:r w:rsidR="000C5938" w:rsidRPr="00C411D2">
        <w:rPr>
          <w:rFonts w:cs="Calibri"/>
          <w:lang w:val="en-GB"/>
        </w:rPr>
        <w:t xml:space="preserve">but </w:t>
      </w:r>
      <w:r w:rsidR="00202473" w:rsidRPr="00C411D2">
        <w:rPr>
          <w:rFonts w:cs="Calibri"/>
          <w:lang w:val="en-GB"/>
        </w:rPr>
        <w:t>it is clear that no simple, ready</w:t>
      </w:r>
      <w:r w:rsidR="00855BE1" w:rsidRPr="00C411D2">
        <w:rPr>
          <w:rFonts w:cs="Calibri"/>
          <w:lang w:val="en-GB"/>
        </w:rPr>
        <w:t>-</w:t>
      </w:r>
      <w:r w:rsidR="00202473" w:rsidRPr="00C411D2">
        <w:rPr>
          <w:rFonts w:cs="Calibri"/>
          <w:lang w:val="en-GB"/>
        </w:rPr>
        <w:t xml:space="preserve">made prompting is able to yield effective or </w:t>
      </w:r>
      <w:r w:rsidR="00842EF2" w:rsidRPr="00C411D2">
        <w:rPr>
          <w:rFonts w:cs="Calibri"/>
          <w:lang w:val="en-GB"/>
        </w:rPr>
        <w:t xml:space="preserve">meaningful </w:t>
      </w:r>
      <w:r w:rsidR="000A7342" w:rsidRPr="00C411D2">
        <w:rPr>
          <w:rFonts w:cs="Calibri"/>
          <w:lang w:val="en-GB"/>
        </w:rPr>
        <w:t xml:space="preserve">UDL </w:t>
      </w:r>
      <w:r w:rsidR="00842EF2" w:rsidRPr="00C411D2">
        <w:rPr>
          <w:rFonts w:cs="Calibri"/>
          <w:lang w:val="en-GB"/>
        </w:rPr>
        <w:t xml:space="preserve">redesign suggestions; it is the collaborative, </w:t>
      </w:r>
      <w:r w:rsidR="00CB37CE" w:rsidRPr="00C411D2">
        <w:rPr>
          <w:rFonts w:cs="Calibri"/>
          <w:lang w:val="en-GB"/>
        </w:rPr>
        <w:t>repeated refining of prompts in context that leads to pertinent design tips</w:t>
      </w:r>
      <w:r w:rsidR="008A4788" w:rsidRPr="00C411D2">
        <w:rPr>
          <w:rFonts w:cs="Calibri"/>
          <w:lang w:val="en-GB"/>
        </w:rPr>
        <w:t xml:space="preserve">; (ii) the cyclical, reiterative process of refining prompts for </w:t>
      </w:r>
      <w:r w:rsidR="00855BE1" w:rsidRPr="00C411D2">
        <w:rPr>
          <w:rFonts w:cs="Calibri"/>
          <w:lang w:val="en-GB"/>
        </w:rPr>
        <w:t>G</w:t>
      </w:r>
      <w:r w:rsidR="008A4788" w:rsidRPr="00C411D2">
        <w:rPr>
          <w:rFonts w:cs="Calibri"/>
          <w:lang w:val="en-GB"/>
        </w:rPr>
        <w:t>en</w:t>
      </w:r>
      <w:r w:rsidR="00855BE1" w:rsidRPr="00C411D2">
        <w:rPr>
          <w:rFonts w:cs="Calibri"/>
          <w:lang w:val="en-GB"/>
        </w:rPr>
        <w:t xml:space="preserve"> </w:t>
      </w:r>
      <w:r w:rsidR="008A4788" w:rsidRPr="00C411D2">
        <w:rPr>
          <w:rFonts w:cs="Calibri"/>
          <w:lang w:val="en-GB"/>
        </w:rPr>
        <w:t>AI</w:t>
      </w:r>
      <w:r w:rsidR="000A7342" w:rsidRPr="00C411D2">
        <w:rPr>
          <w:rFonts w:cs="Calibri"/>
          <w:lang w:val="en-GB"/>
        </w:rPr>
        <w:t xml:space="preserve"> was</w:t>
      </w:r>
      <w:r w:rsidR="0045354A" w:rsidRPr="00C411D2">
        <w:rPr>
          <w:rFonts w:cs="Calibri"/>
          <w:lang w:val="en-GB"/>
        </w:rPr>
        <w:t xml:space="preserve"> effective because </w:t>
      </w:r>
      <w:r w:rsidR="000578D7">
        <w:rPr>
          <w:rFonts w:cs="Calibri"/>
          <w:lang w:val="en-GB"/>
        </w:rPr>
        <w:t xml:space="preserve">it was </w:t>
      </w:r>
      <w:r w:rsidR="0045354A" w:rsidRPr="00C411D2">
        <w:rPr>
          <w:rFonts w:cs="Calibri"/>
          <w:lang w:val="en-GB"/>
        </w:rPr>
        <w:t>collaborative and dialogical in nature and</w:t>
      </w:r>
      <w:r w:rsidR="000A7342" w:rsidRPr="00C411D2">
        <w:rPr>
          <w:rFonts w:cs="Calibri"/>
          <w:lang w:val="en-GB"/>
        </w:rPr>
        <w:t xml:space="preserve"> </w:t>
      </w:r>
      <w:r w:rsidR="0045354A" w:rsidRPr="00C411D2">
        <w:rPr>
          <w:rFonts w:cs="Calibri"/>
          <w:lang w:val="en-GB"/>
        </w:rPr>
        <w:t>included learner perspectives; and (iii)</w:t>
      </w:r>
      <w:r w:rsidR="00855BE1" w:rsidRPr="00C411D2">
        <w:rPr>
          <w:rFonts w:cs="Calibri"/>
          <w:lang w:val="en-GB"/>
        </w:rPr>
        <w:t xml:space="preserve"> </w:t>
      </w:r>
      <w:r w:rsidR="002E1BAE" w:rsidRPr="00C411D2">
        <w:rPr>
          <w:rFonts w:cs="Calibri"/>
          <w:lang w:val="en-GB"/>
        </w:rPr>
        <w:t xml:space="preserve">the process of </w:t>
      </w:r>
      <w:r w:rsidR="00400DB9" w:rsidRPr="00C411D2">
        <w:rPr>
          <w:rFonts w:cs="Calibri"/>
          <w:lang w:val="en-GB"/>
        </w:rPr>
        <w:t xml:space="preserve">prompt engineering for UDL solutions is effective but requires </w:t>
      </w:r>
      <w:r w:rsidR="00AE6F1C" w:rsidRPr="00C411D2">
        <w:rPr>
          <w:rFonts w:cs="Calibri"/>
          <w:lang w:val="en-GB"/>
        </w:rPr>
        <w:t xml:space="preserve">fine tuning that may be difficult to model, repeat, or sustain </w:t>
      </w:r>
      <w:r w:rsidR="00994B1D" w:rsidRPr="00C411D2">
        <w:rPr>
          <w:rFonts w:cs="Calibri"/>
          <w:lang w:val="en-GB"/>
        </w:rPr>
        <w:t>among faculty.</w:t>
      </w:r>
      <w:r w:rsidR="006B18A3" w:rsidRPr="00C411D2">
        <w:rPr>
          <w:rFonts w:cs="Calibri"/>
          <w:lang w:val="en-GB"/>
        </w:rPr>
        <w:t xml:space="preserve"> </w:t>
      </w:r>
    </w:p>
    <w:p w14:paraId="677EBEC7" w14:textId="282B7F89" w:rsidR="00285719" w:rsidRPr="00C411D2" w:rsidRDefault="00925111" w:rsidP="00C411D2">
      <w:pPr>
        <w:rPr>
          <w:rFonts w:cs="Calibri"/>
          <w:lang w:val="en-GB"/>
        </w:rPr>
      </w:pPr>
      <w:r w:rsidRPr="00C411D2">
        <w:rPr>
          <w:rFonts w:cs="Calibri"/>
          <w:lang w:val="en-GB"/>
        </w:rPr>
        <w:t xml:space="preserve">The process of participatory action research </w:t>
      </w:r>
      <w:r w:rsidR="00CB701A" w:rsidRPr="00C411D2">
        <w:rPr>
          <w:rFonts w:cs="Calibri"/>
          <w:lang w:val="en-GB"/>
        </w:rPr>
        <w:t>with students around inclusive design is innovative and will inform further research in the field, as student voice and agency have so far been insufficiently featured in UDL research (</w:t>
      </w:r>
      <w:r w:rsidR="005C1EFF" w:rsidRPr="00C411D2">
        <w:rPr>
          <w:rFonts w:cs="Calibri"/>
          <w:lang w:val="en-GB"/>
        </w:rPr>
        <w:t>Fovet, 2018</w:t>
      </w:r>
      <w:r w:rsidR="00CB701A" w:rsidRPr="00C411D2">
        <w:rPr>
          <w:rFonts w:cs="Calibri"/>
          <w:lang w:val="en-GB"/>
        </w:rPr>
        <w:t>).</w:t>
      </w:r>
      <w:r w:rsidR="006B18A3" w:rsidRPr="00C411D2">
        <w:rPr>
          <w:rFonts w:cs="Calibri"/>
          <w:lang w:val="en-GB"/>
        </w:rPr>
        <w:t xml:space="preserve"> </w:t>
      </w:r>
      <w:r w:rsidR="00E02AE6" w:rsidRPr="00C411D2">
        <w:rPr>
          <w:rFonts w:cs="Calibri"/>
          <w:lang w:val="en-GB"/>
        </w:rPr>
        <w:t>The study also include</w:t>
      </w:r>
      <w:r w:rsidR="00481E45" w:rsidRPr="00C411D2">
        <w:rPr>
          <w:rFonts w:cs="Calibri"/>
          <w:lang w:val="en-GB"/>
        </w:rPr>
        <w:t>s</w:t>
      </w:r>
      <w:r w:rsidR="00E02AE6" w:rsidRPr="00C411D2">
        <w:rPr>
          <w:rFonts w:cs="Calibri"/>
          <w:lang w:val="en-GB"/>
        </w:rPr>
        <w:t xml:space="preserve"> precedent</w:t>
      </w:r>
      <w:r w:rsidR="00CE3313">
        <w:rPr>
          <w:rFonts w:cs="Calibri"/>
          <w:lang w:val="en-GB"/>
        </w:rPr>
        <w:t>-</w:t>
      </w:r>
      <w:r w:rsidR="00E02AE6" w:rsidRPr="00C411D2">
        <w:rPr>
          <w:rFonts w:cs="Calibri"/>
          <w:lang w:val="en-GB"/>
        </w:rPr>
        <w:t xml:space="preserve">setting processes and </w:t>
      </w:r>
      <w:r w:rsidR="00481E45" w:rsidRPr="00C411D2">
        <w:rPr>
          <w:rFonts w:cs="Calibri"/>
          <w:lang w:val="en-GB"/>
        </w:rPr>
        <w:t xml:space="preserve">the </w:t>
      </w:r>
      <w:r w:rsidR="00770299" w:rsidRPr="00C411D2">
        <w:rPr>
          <w:rFonts w:cs="Calibri"/>
          <w:lang w:val="en-GB"/>
        </w:rPr>
        <w:t>develop</w:t>
      </w:r>
      <w:r w:rsidR="00481E45" w:rsidRPr="00C411D2">
        <w:rPr>
          <w:rFonts w:cs="Calibri"/>
          <w:lang w:val="en-GB"/>
        </w:rPr>
        <w:t>ment of</w:t>
      </w:r>
      <w:r w:rsidR="00770299" w:rsidRPr="00C411D2">
        <w:rPr>
          <w:rFonts w:cs="Calibri"/>
          <w:lang w:val="en-GB"/>
        </w:rPr>
        <w:t xml:space="preserve"> findings in relation to what constitutes effective prompt engineering for the purpose of a broad and rich reflection on UDL implementation</w:t>
      </w:r>
      <w:r w:rsidR="00C26711" w:rsidRPr="00C411D2">
        <w:rPr>
          <w:rFonts w:cs="Calibri"/>
          <w:lang w:val="en-GB"/>
        </w:rPr>
        <w:t xml:space="preserve"> in all dimensions of learning activities.</w:t>
      </w:r>
      <w:r w:rsidR="006B18A3" w:rsidRPr="00C411D2">
        <w:rPr>
          <w:rFonts w:cs="Calibri"/>
          <w:lang w:val="en-GB"/>
        </w:rPr>
        <w:t xml:space="preserve"> </w:t>
      </w:r>
    </w:p>
    <w:p w14:paraId="2D66757E" w14:textId="4EB62622" w:rsidR="003C0DBF" w:rsidRPr="00C411D2" w:rsidRDefault="003C0DBF" w:rsidP="00C411D2">
      <w:pPr>
        <w:rPr>
          <w:rFonts w:cs="Calibri"/>
          <w:lang w:val="en-GB"/>
        </w:rPr>
      </w:pPr>
      <w:r w:rsidRPr="00C411D2">
        <w:rPr>
          <w:rFonts w:cs="Calibri"/>
          <w:lang w:val="en-GB"/>
        </w:rPr>
        <w:br w:type="page"/>
      </w:r>
    </w:p>
    <w:p w14:paraId="24A880D7" w14:textId="4066691E" w:rsidR="003C0DBF" w:rsidRPr="005D3905" w:rsidRDefault="003C0DBF" w:rsidP="005D3905">
      <w:pPr>
        <w:pStyle w:val="Heading3"/>
        <w:keepNext w:val="0"/>
        <w:keepLines w:val="0"/>
        <w:spacing w:before="0" w:after="0"/>
        <w:rPr>
          <w:rFonts w:eastAsiaTheme="minorHAnsi" w:cs="Calibri"/>
          <w:b/>
          <w:color w:val="0070C0"/>
          <w:sz w:val="24"/>
          <w:szCs w:val="22"/>
          <w:lang w:val="en-GB"/>
        </w:rPr>
      </w:pPr>
      <w:r w:rsidRPr="005D3905">
        <w:rPr>
          <w:rFonts w:eastAsiaTheme="minorHAnsi" w:cs="Calibri"/>
          <w:b/>
          <w:color w:val="0070C0"/>
          <w:sz w:val="24"/>
          <w:szCs w:val="22"/>
          <w:lang w:val="en-GB"/>
        </w:rPr>
        <w:lastRenderedPageBreak/>
        <w:t>References</w:t>
      </w:r>
    </w:p>
    <w:p w14:paraId="21F54ADE" w14:textId="77777777" w:rsidR="00F82C15" w:rsidRPr="00887732" w:rsidRDefault="00F82C15" w:rsidP="00C411D2">
      <w:pPr>
        <w:spacing w:line="259" w:lineRule="auto"/>
        <w:ind w:left="284" w:hanging="284"/>
        <w:rPr>
          <w:rFonts w:cs="Calibri"/>
        </w:rPr>
      </w:pPr>
      <w:bookmarkStart w:id="1" w:name="_Hlk187650980"/>
      <w:bookmarkStart w:id="2" w:name="_Hlk187650344"/>
      <w:proofErr w:type="spellStart"/>
      <w:r w:rsidRPr="00887732">
        <w:rPr>
          <w:rFonts w:cs="Calibri"/>
        </w:rPr>
        <w:t>Almeqdad</w:t>
      </w:r>
      <w:proofErr w:type="spellEnd"/>
      <w:r w:rsidRPr="00887732">
        <w:rPr>
          <w:rFonts w:cs="Calibri"/>
        </w:rPr>
        <w:t xml:space="preserve">, </w:t>
      </w:r>
      <w:bookmarkEnd w:id="1"/>
      <w:r w:rsidRPr="00887732">
        <w:rPr>
          <w:rFonts w:cs="Calibri"/>
        </w:rPr>
        <w:t xml:space="preserve">Q. I., </w:t>
      </w:r>
      <w:proofErr w:type="spellStart"/>
      <w:r w:rsidRPr="00887732">
        <w:rPr>
          <w:rFonts w:cs="Calibri"/>
        </w:rPr>
        <w:t>Alodat</w:t>
      </w:r>
      <w:proofErr w:type="spellEnd"/>
      <w:r w:rsidRPr="00887732">
        <w:rPr>
          <w:rFonts w:cs="Calibri"/>
        </w:rPr>
        <w:t xml:space="preserve">, A. M., </w:t>
      </w:r>
      <w:proofErr w:type="spellStart"/>
      <w:r w:rsidRPr="00887732">
        <w:rPr>
          <w:rFonts w:cs="Calibri"/>
        </w:rPr>
        <w:t>Alquraan</w:t>
      </w:r>
      <w:proofErr w:type="spellEnd"/>
      <w:r w:rsidRPr="00887732">
        <w:rPr>
          <w:rFonts w:cs="Calibri"/>
        </w:rPr>
        <w:t>, M. F., Mohaidat, M. A., &amp; Al-</w:t>
      </w:r>
      <w:proofErr w:type="spellStart"/>
      <w:r w:rsidRPr="00887732">
        <w:rPr>
          <w:rFonts w:cs="Calibri"/>
        </w:rPr>
        <w:t>Makhzoomy</w:t>
      </w:r>
      <w:proofErr w:type="spellEnd"/>
      <w:r w:rsidRPr="00887732">
        <w:rPr>
          <w:rFonts w:cs="Calibri"/>
        </w:rPr>
        <w:t xml:space="preserve">, A. K. (2023). The effectiveness of universal design for learning: A systematic review of the literature and meta-analysis. </w:t>
      </w:r>
      <w:r w:rsidRPr="00887732">
        <w:rPr>
          <w:rFonts w:cs="Calibri"/>
          <w:i/>
          <w:iCs/>
        </w:rPr>
        <w:t>Cogent Education, 10</w:t>
      </w:r>
      <w:r w:rsidRPr="00887732">
        <w:rPr>
          <w:rFonts w:cs="Calibri"/>
        </w:rPr>
        <w:t xml:space="preserve">(1). </w:t>
      </w:r>
      <w:hyperlink r:id="rId4" w:history="1">
        <w:r w:rsidRPr="00887732">
          <w:rPr>
            <w:rFonts w:cs="Calibri"/>
            <w:color w:val="467886" w:themeColor="hyperlink"/>
            <w:u w:val="single"/>
          </w:rPr>
          <w:t>https://doi.org/10.1080/2331186X.2023.2218191</w:t>
        </w:r>
      </w:hyperlink>
      <w:r w:rsidRPr="00887732">
        <w:rPr>
          <w:rFonts w:cs="Calibri"/>
        </w:rPr>
        <w:t xml:space="preserve"> </w:t>
      </w:r>
    </w:p>
    <w:p w14:paraId="5A45E80F" w14:textId="77777777" w:rsidR="00F82C15" w:rsidRPr="00887732" w:rsidRDefault="00F82C15" w:rsidP="00C411D2">
      <w:pPr>
        <w:spacing w:line="259" w:lineRule="auto"/>
        <w:ind w:left="284" w:hanging="284"/>
        <w:rPr>
          <w:rFonts w:cs="Calibri"/>
          <w:lang w:val="fr-CA"/>
        </w:rPr>
      </w:pPr>
      <w:bookmarkStart w:id="3" w:name="_Hlk187652001"/>
      <w:r w:rsidRPr="00887732">
        <w:rPr>
          <w:rFonts w:cs="Calibri"/>
        </w:rPr>
        <w:t>Ayala, S. (2024</w:t>
      </w:r>
      <w:bookmarkEnd w:id="3"/>
      <w:r w:rsidRPr="00887732">
        <w:rPr>
          <w:rFonts w:cs="Calibri"/>
        </w:rPr>
        <w:t xml:space="preserve">). ChatGPT as a Universal Design for Learning </w:t>
      </w:r>
      <w:proofErr w:type="gramStart"/>
      <w:r w:rsidRPr="00887732">
        <w:rPr>
          <w:rFonts w:cs="Calibri"/>
        </w:rPr>
        <w:t>Tool :</w:t>
      </w:r>
      <w:proofErr w:type="gramEnd"/>
      <w:r w:rsidRPr="00887732">
        <w:rPr>
          <w:rFonts w:cs="Calibri"/>
        </w:rPr>
        <w:t xml:space="preserve"> Supporting College Students with Disabilities. </w:t>
      </w:r>
      <w:proofErr w:type="spellStart"/>
      <w:r w:rsidRPr="00887732">
        <w:rPr>
          <w:rFonts w:cs="Calibri"/>
          <w:i/>
          <w:iCs/>
          <w:lang w:val="fr-CA"/>
        </w:rPr>
        <w:t>Educational</w:t>
      </w:r>
      <w:proofErr w:type="spellEnd"/>
      <w:r w:rsidRPr="00887732">
        <w:rPr>
          <w:rFonts w:cs="Calibri"/>
          <w:i/>
          <w:iCs/>
          <w:lang w:val="fr-CA"/>
        </w:rPr>
        <w:t xml:space="preserve"> Renaissance, 12</w:t>
      </w:r>
      <w:r w:rsidRPr="00887732">
        <w:rPr>
          <w:rFonts w:cs="Calibri"/>
          <w:lang w:val="fr-CA"/>
        </w:rPr>
        <w:t xml:space="preserve">(1), 23-41. </w:t>
      </w:r>
      <w:hyperlink r:id="rId5" w:history="1">
        <w:r w:rsidRPr="00887732">
          <w:rPr>
            <w:rFonts w:cs="Calibri"/>
            <w:color w:val="467886" w:themeColor="hyperlink"/>
            <w:u w:val="single"/>
            <w:lang w:val="fr-CA"/>
          </w:rPr>
          <w:t>https://doi.org/10.33499/edren.v12i1.3866</w:t>
        </w:r>
      </w:hyperlink>
      <w:r w:rsidRPr="00887732">
        <w:rPr>
          <w:rFonts w:cs="Calibri"/>
          <w:lang w:val="fr-CA"/>
        </w:rPr>
        <w:t xml:space="preserve"> </w:t>
      </w:r>
    </w:p>
    <w:p w14:paraId="46E4773E" w14:textId="32D2D954" w:rsidR="00F82C15" w:rsidRPr="00887732" w:rsidRDefault="00F82C15" w:rsidP="00C411D2">
      <w:pPr>
        <w:spacing w:line="259" w:lineRule="auto"/>
        <w:ind w:left="284" w:hanging="284"/>
        <w:rPr>
          <w:rFonts w:cs="Calibri"/>
        </w:rPr>
      </w:pPr>
      <w:r w:rsidRPr="00887732">
        <w:rPr>
          <w:rFonts w:cs="Calibri"/>
          <w:lang w:val="fr-CA"/>
        </w:rPr>
        <w:t xml:space="preserve">Baumann, T. &amp; Melle, I. (2019). </w:t>
      </w:r>
      <w:r w:rsidRPr="00887732">
        <w:rPr>
          <w:rFonts w:cs="Calibri"/>
        </w:rPr>
        <w:t xml:space="preserve">Evaluation of a digital UDL-based learning environment in inclusive chemistry education. </w:t>
      </w:r>
      <w:r w:rsidRPr="00887732">
        <w:rPr>
          <w:rFonts w:cs="Calibri"/>
          <w:i/>
          <w:iCs/>
        </w:rPr>
        <w:t>Chemistry Teacher International, 1</w:t>
      </w:r>
      <w:r w:rsidRPr="00887732">
        <w:rPr>
          <w:rFonts w:cs="Calibri"/>
        </w:rPr>
        <w:t>(2).</w:t>
      </w:r>
      <w:r w:rsidR="006B18A3">
        <w:rPr>
          <w:rFonts w:cs="Calibri"/>
        </w:rPr>
        <w:t xml:space="preserve"> </w:t>
      </w:r>
      <w:hyperlink r:id="rId6" w:history="1">
        <w:r w:rsidRPr="00887732">
          <w:rPr>
            <w:rFonts w:cs="Calibri"/>
            <w:color w:val="467886" w:themeColor="hyperlink"/>
            <w:u w:val="single"/>
          </w:rPr>
          <w:t>https://doi.org/10.1515/cti-2018-0026</w:t>
        </w:r>
      </w:hyperlink>
      <w:r w:rsidRPr="00887732">
        <w:rPr>
          <w:rFonts w:cs="Calibri"/>
        </w:rPr>
        <w:t xml:space="preserve"> </w:t>
      </w:r>
    </w:p>
    <w:p w14:paraId="45BF5FAA" w14:textId="77777777" w:rsidR="00F82C15" w:rsidRPr="00887732" w:rsidRDefault="00F82C15" w:rsidP="00C411D2">
      <w:pPr>
        <w:spacing w:line="259" w:lineRule="auto"/>
        <w:ind w:left="284" w:hanging="284"/>
        <w:rPr>
          <w:rFonts w:cs="Calibri"/>
        </w:rPr>
      </w:pPr>
      <w:r w:rsidRPr="00887732">
        <w:rPr>
          <w:rFonts w:cs="Calibri"/>
        </w:rPr>
        <w:t xml:space="preserve">Bray, A., Devitt, A., Banks, J., Sanchez Fuentes, S., Sandoval, M., </w:t>
      </w:r>
      <w:proofErr w:type="spellStart"/>
      <w:r w:rsidRPr="00887732">
        <w:rPr>
          <w:rFonts w:cs="Calibri"/>
        </w:rPr>
        <w:t>Riviou</w:t>
      </w:r>
      <w:proofErr w:type="spellEnd"/>
      <w:r w:rsidRPr="00887732">
        <w:rPr>
          <w:rFonts w:cs="Calibri"/>
        </w:rPr>
        <w:t xml:space="preserve">, K., Byrne, D., Flood, M., Reale, J., &amp; </w:t>
      </w:r>
      <w:proofErr w:type="spellStart"/>
      <w:r w:rsidRPr="00887732">
        <w:rPr>
          <w:rFonts w:cs="Calibri"/>
        </w:rPr>
        <w:t>Terrenzio</w:t>
      </w:r>
      <w:proofErr w:type="spellEnd"/>
      <w:r w:rsidRPr="00887732">
        <w:rPr>
          <w:rFonts w:cs="Calibri"/>
        </w:rPr>
        <w:t xml:space="preserve">, S. (2024). What next for Universal Design for Learning? A systematic literature review of technology in UDL implementations at second level. </w:t>
      </w:r>
      <w:r w:rsidRPr="00887732">
        <w:rPr>
          <w:rFonts w:cs="Calibri"/>
          <w:i/>
          <w:iCs/>
        </w:rPr>
        <w:t>British Journal of Educational Technology, 55,</w:t>
      </w:r>
      <w:r w:rsidRPr="00887732">
        <w:rPr>
          <w:rFonts w:cs="Calibri"/>
        </w:rPr>
        <w:t xml:space="preserve"> 113–138. </w:t>
      </w:r>
      <w:hyperlink r:id="rId7" w:history="1">
        <w:r w:rsidRPr="00887732">
          <w:rPr>
            <w:rFonts w:cs="Calibri"/>
            <w:color w:val="467886" w:themeColor="hyperlink"/>
            <w:u w:val="single"/>
          </w:rPr>
          <w:t>https://doi.org/10.1111/bjet.13328</w:t>
        </w:r>
      </w:hyperlink>
      <w:r w:rsidRPr="00887732">
        <w:rPr>
          <w:rFonts w:cs="Calibri"/>
        </w:rPr>
        <w:t xml:space="preserve"> </w:t>
      </w:r>
    </w:p>
    <w:p w14:paraId="59C5C3F0" w14:textId="77777777" w:rsidR="00F82C15" w:rsidRPr="00887732" w:rsidRDefault="00F82C15" w:rsidP="00C411D2">
      <w:pPr>
        <w:spacing w:line="259" w:lineRule="auto"/>
        <w:ind w:left="284" w:hanging="284"/>
        <w:rPr>
          <w:rFonts w:cs="Calibri"/>
        </w:rPr>
      </w:pPr>
      <w:bookmarkStart w:id="4" w:name="_Hlk199631907"/>
      <w:r w:rsidRPr="00887732">
        <w:rPr>
          <w:rFonts w:cs="Calibri"/>
        </w:rPr>
        <w:t>Burgstahler, S. E. (2015</w:t>
      </w:r>
      <w:bookmarkEnd w:id="2"/>
      <w:bookmarkEnd w:id="4"/>
      <w:r w:rsidRPr="00887732">
        <w:rPr>
          <w:rFonts w:cs="Calibri"/>
        </w:rPr>
        <w:t xml:space="preserve">). Universal design in higher education. In S. E. Burgstahler (Ed.), </w:t>
      </w:r>
      <w:r w:rsidRPr="00887732">
        <w:rPr>
          <w:rFonts w:cs="Calibri"/>
          <w:i/>
          <w:iCs/>
        </w:rPr>
        <w:t xml:space="preserve">Universal design in higher education </w:t>
      </w:r>
      <w:r w:rsidRPr="00887732">
        <w:rPr>
          <w:rFonts w:cs="Calibri"/>
        </w:rPr>
        <w:t xml:space="preserve">(2nd ed., pp.3-28). Harvard Education Press. </w:t>
      </w:r>
      <w:hyperlink r:id="rId8" w:history="1">
        <w:r w:rsidRPr="00887732">
          <w:rPr>
            <w:rFonts w:cs="Calibri"/>
            <w:color w:val="467886" w:themeColor="hyperlink"/>
            <w:u w:val="single"/>
          </w:rPr>
          <w:t>https://www.washington.edu/doit/resources/books/universal-design-higher-education-promising-practices</w:t>
        </w:r>
      </w:hyperlink>
      <w:r w:rsidRPr="00887732">
        <w:rPr>
          <w:rFonts w:cs="Calibri"/>
        </w:rPr>
        <w:t xml:space="preserve"> </w:t>
      </w:r>
    </w:p>
    <w:p w14:paraId="2B9E6178" w14:textId="63B85C4B" w:rsidR="00982BBE" w:rsidRPr="00462E52" w:rsidRDefault="00117DD6" w:rsidP="00C411D2">
      <w:pPr>
        <w:spacing w:line="259" w:lineRule="auto"/>
        <w:ind w:left="284" w:hanging="284"/>
        <w:rPr>
          <w:rFonts w:cs="Calibri"/>
          <w:lang w:val="pt-BR"/>
        </w:rPr>
      </w:pPr>
      <w:r w:rsidRPr="00887732">
        <w:rPr>
          <w:rFonts w:cs="Calibri"/>
        </w:rPr>
        <w:t xml:space="preserve">Carling-Jenkins, C. (2009) </w:t>
      </w:r>
      <w:r w:rsidR="00982BBE" w:rsidRPr="00887732">
        <w:rPr>
          <w:rFonts w:cs="Calibri"/>
        </w:rPr>
        <w:t>A Way Forward: Presenting a Post-modern Framework for Disability</w:t>
      </w:r>
      <w:r w:rsidRPr="00887732">
        <w:rPr>
          <w:rFonts w:cs="Calibri"/>
        </w:rPr>
        <w:t xml:space="preserve">. </w:t>
      </w:r>
      <w:r w:rsidRPr="00462E52">
        <w:rPr>
          <w:rFonts w:cs="Calibri"/>
          <w:i/>
          <w:iCs/>
          <w:lang w:val="pt-BR"/>
        </w:rPr>
        <w:t>Forum: Pacific Rim Conference</w:t>
      </w:r>
      <w:r w:rsidRPr="00462E52">
        <w:rPr>
          <w:rFonts w:cs="Calibri"/>
          <w:lang w:val="pt-BR"/>
        </w:rPr>
        <w:t>.</w:t>
      </w:r>
      <w:r w:rsidR="006B18A3">
        <w:rPr>
          <w:rFonts w:cs="Calibri"/>
          <w:lang w:val="pt-BR"/>
        </w:rPr>
        <w:t xml:space="preserve"> </w:t>
      </w:r>
      <w:r w:rsidR="001656AC">
        <w:fldChar w:fldCharType="begin"/>
      </w:r>
      <w:r w:rsidR="001656AC" w:rsidRPr="00462E52">
        <w:rPr>
          <w:lang w:val="pt-BR"/>
        </w:rPr>
        <w:instrText>HYPERLINK "https://www.iimhl.com/files/docs/20150115a.pdf"</w:instrText>
      </w:r>
      <w:r w:rsidR="001656AC">
        <w:fldChar w:fldCharType="separate"/>
      </w:r>
      <w:r w:rsidR="001656AC" w:rsidRPr="00462E52">
        <w:rPr>
          <w:rStyle w:val="Hyperlink"/>
          <w:rFonts w:cs="Calibri"/>
          <w:lang w:val="pt-BR"/>
        </w:rPr>
        <w:t>https://www.iimhl.com/files/docs/20150115a.pdf</w:t>
      </w:r>
      <w:r w:rsidR="001656AC">
        <w:fldChar w:fldCharType="end"/>
      </w:r>
      <w:r w:rsidR="001656AC" w:rsidRPr="00462E52">
        <w:rPr>
          <w:rFonts w:cs="Calibri"/>
          <w:lang w:val="pt-BR"/>
        </w:rPr>
        <w:t xml:space="preserve"> </w:t>
      </w:r>
    </w:p>
    <w:p w14:paraId="12FABD76" w14:textId="142B5A8B" w:rsidR="00F82C15" w:rsidRPr="00887732" w:rsidRDefault="00F82C15" w:rsidP="00C411D2">
      <w:pPr>
        <w:spacing w:line="259" w:lineRule="auto"/>
        <w:ind w:left="284" w:hanging="284"/>
        <w:rPr>
          <w:rFonts w:cs="Calibri"/>
        </w:rPr>
      </w:pPr>
      <w:r w:rsidRPr="00887732">
        <w:rPr>
          <w:rFonts w:cs="Calibri"/>
        </w:rPr>
        <w:t xml:space="preserve">Dacus-Hare, D. (2023) </w:t>
      </w:r>
      <w:r w:rsidRPr="00887732">
        <w:rPr>
          <w:rFonts w:cs="Calibri"/>
          <w:i/>
          <w:iCs/>
        </w:rPr>
        <w:t>The Barriers Teachers Face When Implementing the Universal Design for Learning Framework</w:t>
      </w:r>
      <w:r w:rsidRPr="00887732">
        <w:rPr>
          <w:rFonts w:cs="Calibri"/>
        </w:rPr>
        <w:t>. Master of Science in Education, School of Education, Dominican University of California.</w:t>
      </w:r>
      <w:r w:rsidR="006B18A3">
        <w:rPr>
          <w:rFonts w:cs="Calibri"/>
        </w:rPr>
        <w:t xml:space="preserve"> </w:t>
      </w:r>
      <w:r w:rsidRPr="00887732">
        <w:rPr>
          <w:rFonts w:cs="Calibri"/>
        </w:rPr>
        <w:t xml:space="preserve">Master's Theses. 78. </w:t>
      </w:r>
      <w:hyperlink r:id="rId9" w:history="1">
        <w:r w:rsidRPr="00887732">
          <w:rPr>
            <w:rFonts w:cs="Calibri"/>
            <w:color w:val="467886" w:themeColor="hyperlink"/>
            <w:u w:val="single"/>
          </w:rPr>
          <w:t>https://doi.org/10.33015/dominican.edu/2023.EDU.15</w:t>
        </w:r>
      </w:hyperlink>
      <w:r w:rsidRPr="00887732">
        <w:rPr>
          <w:rFonts w:cs="Calibri"/>
        </w:rPr>
        <w:t xml:space="preserve"> </w:t>
      </w:r>
    </w:p>
    <w:p w14:paraId="3843013A" w14:textId="6F8F43FC" w:rsidR="00F82C15" w:rsidRPr="00887732" w:rsidRDefault="00F82C15" w:rsidP="00C411D2">
      <w:pPr>
        <w:spacing w:line="259" w:lineRule="auto"/>
        <w:ind w:left="284" w:hanging="284"/>
        <w:rPr>
          <w:rFonts w:cs="Calibri"/>
        </w:rPr>
      </w:pPr>
      <w:r w:rsidRPr="00887732">
        <w:rPr>
          <w:rFonts w:cs="Calibri"/>
        </w:rPr>
        <w:t xml:space="preserve">Dalton, E. M., Lyner-Cleophas, M., Ferguson, B. T., &amp; McKenzie, J. (2019). Inclusion, universal design and universal design for learning in higher education: South Africa and the United States. </w:t>
      </w:r>
      <w:r w:rsidRPr="00887732">
        <w:rPr>
          <w:rFonts w:cs="Calibri"/>
          <w:i/>
          <w:iCs/>
        </w:rPr>
        <w:t>African Journal of Disability, 8,</w:t>
      </w:r>
      <w:r w:rsidRPr="00887732">
        <w:rPr>
          <w:rFonts w:cs="Calibri"/>
        </w:rPr>
        <w:t xml:space="preserve"> 519. </w:t>
      </w:r>
      <w:proofErr w:type="spellStart"/>
      <w:r w:rsidRPr="00887732">
        <w:rPr>
          <w:rFonts w:cs="Calibri"/>
        </w:rPr>
        <w:t>doi</w:t>
      </w:r>
      <w:proofErr w:type="spellEnd"/>
      <w:r w:rsidRPr="00887732">
        <w:rPr>
          <w:rFonts w:cs="Calibri"/>
        </w:rPr>
        <w:t>: 10.4102/</w:t>
      </w:r>
      <w:proofErr w:type="gramStart"/>
      <w:r w:rsidRPr="00887732">
        <w:rPr>
          <w:rFonts w:cs="Calibri"/>
        </w:rPr>
        <w:t>ajod.v</w:t>
      </w:r>
      <w:proofErr w:type="gramEnd"/>
      <w:r w:rsidRPr="00887732">
        <w:rPr>
          <w:rFonts w:cs="Calibri"/>
        </w:rPr>
        <w:t>8i0.519</w:t>
      </w:r>
      <w:r w:rsidR="006B18A3">
        <w:rPr>
          <w:rFonts w:cs="Calibri"/>
        </w:rPr>
        <w:t xml:space="preserve"> </w:t>
      </w:r>
    </w:p>
    <w:p w14:paraId="2175A07B" w14:textId="5F03438C" w:rsidR="00AB5B35" w:rsidRPr="00887732" w:rsidRDefault="00AB5B35" w:rsidP="00C411D2">
      <w:pPr>
        <w:spacing w:line="259" w:lineRule="auto"/>
        <w:ind w:left="284" w:hanging="284"/>
        <w:rPr>
          <w:rFonts w:cs="Calibri"/>
        </w:rPr>
      </w:pPr>
      <w:r w:rsidRPr="00887732">
        <w:rPr>
          <w:rFonts w:cs="Calibri"/>
        </w:rPr>
        <w:t xml:space="preserve">Fovet, F. (2020) Universal Design for Learning as a Tool for Inclusion in the Higher Education Classroom: Tips for the Next Decade of Implementation. </w:t>
      </w:r>
      <w:r w:rsidRPr="00887732">
        <w:rPr>
          <w:rFonts w:cs="Calibri"/>
          <w:i/>
          <w:iCs/>
        </w:rPr>
        <w:t>Education Journal, 9</w:t>
      </w:r>
      <w:r w:rsidRPr="00887732">
        <w:rPr>
          <w:rFonts w:cs="Calibri"/>
        </w:rPr>
        <w:t>(6), 163-172.</w:t>
      </w:r>
      <w:r w:rsidR="006B18A3">
        <w:rPr>
          <w:rFonts w:cs="Calibri"/>
        </w:rPr>
        <w:t xml:space="preserve"> </w:t>
      </w:r>
      <w:hyperlink r:id="rId10" w:history="1">
        <w:r w:rsidRPr="00887732">
          <w:rPr>
            <w:rStyle w:val="Hyperlink"/>
            <w:rFonts w:cs="Calibri"/>
          </w:rPr>
          <w:t>http://www.sciencepublishinggroup.com/journal/paperinfo?journalid=196&amp;doi=10.11648/j.edu.20200906.13</w:t>
        </w:r>
      </w:hyperlink>
      <w:r w:rsidRPr="00887732">
        <w:rPr>
          <w:rFonts w:cs="Calibri"/>
        </w:rPr>
        <w:t xml:space="preserve"> </w:t>
      </w:r>
    </w:p>
    <w:p w14:paraId="6E193A61" w14:textId="7C409491" w:rsidR="005C1EFF" w:rsidRPr="00887732" w:rsidRDefault="005C1EFF" w:rsidP="00C411D2">
      <w:pPr>
        <w:pStyle w:val="NoSpacing"/>
        <w:ind w:left="284" w:hanging="284"/>
        <w:rPr>
          <w:rFonts w:cs="Calibri"/>
          <w:i/>
          <w:iCs/>
        </w:rPr>
      </w:pPr>
      <w:r w:rsidRPr="00887732">
        <w:rPr>
          <w:rFonts w:cs="Calibri"/>
        </w:rPr>
        <w:t>Fovet, F. (2018) Exploring the Student Voice within Universal Design for Learning Work.</w:t>
      </w:r>
      <w:r w:rsidR="006B18A3">
        <w:rPr>
          <w:rFonts w:cs="Calibri"/>
        </w:rPr>
        <w:t xml:space="preserve"> </w:t>
      </w:r>
      <w:r w:rsidRPr="00887732">
        <w:rPr>
          <w:rFonts w:cs="Calibri"/>
          <w:i/>
          <w:iCs/>
        </w:rPr>
        <w:t xml:space="preserve">The </w:t>
      </w:r>
    </w:p>
    <w:p w14:paraId="1C99D299" w14:textId="692E5F65" w:rsidR="005C1EFF" w:rsidRPr="00887732" w:rsidRDefault="005C1EFF" w:rsidP="00C411D2">
      <w:pPr>
        <w:pStyle w:val="NoSpacing"/>
        <w:ind w:left="284" w:hanging="284"/>
        <w:rPr>
          <w:rFonts w:cs="Calibri"/>
        </w:rPr>
      </w:pPr>
      <w:r w:rsidRPr="00887732">
        <w:rPr>
          <w:rFonts w:cs="Calibri"/>
          <w:i/>
          <w:iCs/>
        </w:rPr>
        <w:t>AHEAD Journal, 8</w:t>
      </w:r>
      <w:r w:rsidRPr="00887732">
        <w:rPr>
          <w:rFonts w:cs="Calibri"/>
        </w:rPr>
        <w:t xml:space="preserve">. </w:t>
      </w:r>
      <w:hyperlink r:id="rId11" w:history="1">
        <w:r w:rsidRPr="00887732">
          <w:rPr>
            <w:rStyle w:val="Hyperlink"/>
            <w:rFonts w:cs="Calibri"/>
          </w:rPr>
          <w:t>https://www.ahead.ie/journal/Exploring-the-Student-Voice-within-Universal-Design-for-Learning-Work</w:t>
        </w:r>
      </w:hyperlink>
      <w:r w:rsidR="006B18A3">
        <w:rPr>
          <w:rFonts w:cs="Calibri"/>
        </w:rPr>
        <w:t xml:space="preserve"> </w:t>
      </w:r>
    </w:p>
    <w:p w14:paraId="273A5D38" w14:textId="77777777" w:rsidR="005C1EFF" w:rsidRPr="00887732" w:rsidRDefault="005C1EFF" w:rsidP="00C411D2">
      <w:pPr>
        <w:pStyle w:val="NoSpacing"/>
        <w:ind w:left="284" w:hanging="284"/>
        <w:rPr>
          <w:rFonts w:cs="Calibri"/>
        </w:rPr>
      </w:pPr>
    </w:p>
    <w:p w14:paraId="7D92F219" w14:textId="4F6E2377" w:rsidR="00F82C15" w:rsidRPr="00887732" w:rsidRDefault="00F82C15" w:rsidP="00C411D2">
      <w:pPr>
        <w:spacing w:line="259" w:lineRule="auto"/>
        <w:ind w:left="284" w:hanging="284"/>
        <w:rPr>
          <w:rFonts w:cs="Calibri"/>
        </w:rPr>
      </w:pPr>
      <w:r w:rsidRPr="00887732">
        <w:rPr>
          <w:rFonts w:cs="Calibri"/>
        </w:rPr>
        <w:t>Fovet, F. (2014) Social model as catalyst for innovation in design and pedagogical change.</w:t>
      </w:r>
      <w:r w:rsidR="006B18A3">
        <w:rPr>
          <w:rFonts w:cs="Calibri"/>
        </w:rPr>
        <w:t xml:space="preserve"> </w:t>
      </w:r>
      <w:r w:rsidRPr="00887732">
        <w:rPr>
          <w:rFonts w:cs="Calibri"/>
          <w:i/>
          <w:iCs/>
        </w:rPr>
        <w:t>Widening Participation through Curriculum Open University 2014 Conference Proceedings</w:t>
      </w:r>
      <w:r w:rsidRPr="00887732">
        <w:rPr>
          <w:rFonts w:cs="Calibri"/>
        </w:rPr>
        <w:t>, 135-139</w:t>
      </w:r>
      <w:r w:rsidR="00285719" w:rsidRPr="00887732">
        <w:rPr>
          <w:rFonts w:cs="Calibri"/>
        </w:rPr>
        <w:t>.</w:t>
      </w:r>
      <w:r w:rsidR="006B18A3">
        <w:rPr>
          <w:rFonts w:cs="Calibri"/>
        </w:rPr>
        <w:t xml:space="preserve"> </w:t>
      </w:r>
      <w:hyperlink r:id="rId12" w:history="1">
        <w:r w:rsidR="00285719" w:rsidRPr="00887732">
          <w:rPr>
            <w:rStyle w:val="Hyperlink"/>
            <w:rFonts w:cs="Calibri"/>
          </w:rPr>
          <w:t>https://islandscholar.ca/islandora/object/ir%3A21093</w:t>
        </w:r>
      </w:hyperlink>
      <w:r w:rsidR="006B18A3">
        <w:rPr>
          <w:rFonts w:cs="Calibri"/>
        </w:rPr>
        <w:t xml:space="preserve"> </w:t>
      </w:r>
    </w:p>
    <w:p w14:paraId="095E95BB" w14:textId="01D03546" w:rsidR="00F82C15" w:rsidRPr="00887732" w:rsidRDefault="00F82C15" w:rsidP="00C411D2">
      <w:pPr>
        <w:spacing w:line="259" w:lineRule="auto"/>
        <w:ind w:left="284" w:hanging="284"/>
        <w:rPr>
          <w:rFonts w:cs="Calibri"/>
        </w:rPr>
      </w:pPr>
      <w:r w:rsidRPr="00887732">
        <w:rPr>
          <w:rFonts w:cs="Calibri"/>
        </w:rPr>
        <w:t xml:space="preserve">Hills, M., Overend, A., &amp; Hildebrandt, S. (2022). Faculty perspectives on UDL: Exploring bridges and barriers for broader adoption in higher education. </w:t>
      </w:r>
      <w:r w:rsidRPr="00887732">
        <w:rPr>
          <w:rFonts w:cs="Calibri"/>
          <w:i/>
          <w:iCs/>
        </w:rPr>
        <w:t>The Canadian Journal for the Scholarship of Teaching and Learning, 13</w:t>
      </w:r>
      <w:r w:rsidRPr="00887732">
        <w:rPr>
          <w:rFonts w:cs="Calibri"/>
        </w:rPr>
        <w:t xml:space="preserve">(1). </w:t>
      </w:r>
      <w:hyperlink r:id="rId13" w:history="1">
        <w:r w:rsidRPr="00887732">
          <w:rPr>
            <w:rFonts w:cs="Calibri"/>
            <w:color w:val="467886" w:themeColor="hyperlink"/>
            <w:u w:val="single"/>
          </w:rPr>
          <w:t>https://doi.org/10.5206/cjsotlrcacea.2022.1.13588</w:t>
        </w:r>
      </w:hyperlink>
      <w:r w:rsidR="006B18A3">
        <w:rPr>
          <w:rFonts w:cs="Calibri"/>
        </w:rPr>
        <w:t xml:space="preserve"> </w:t>
      </w:r>
    </w:p>
    <w:p w14:paraId="0CA2E919" w14:textId="77777777" w:rsidR="00F82C15" w:rsidRPr="00887732" w:rsidRDefault="00F82C15" w:rsidP="00C411D2">
      <w:pPr>
        <w:spacing w:line="259" w:lineRule="auto"/>
        <w:ind w:left="284" w:hanging="284"/>
        <w:rPr>
          <w:rFonts w:cs="Calibri"/>
        </w:rPr>
      </w:pPr>
      <w:bookmarkStart w:id="5" w:name="_Hlk187651207"/>
      <w:r w:rsidRPr="00887732">
        <w:rPr>
          <w:rFonts w:cs="Calibri"/>
        </w:rPr>
        <w:lastRenderedPageBreak/>
        <w:t>Ismailov, M., &amp; Chiu, T. K. F. (2022</w:t>
      </w:r>
      <w:bookmarkEnd w:id="5"/>
      <w:r w:rsidRPr="00887732">
        <w:rPr>
          <w:rFonts w:cs="Calibri"/>
        </w:rPr>
        <w:t xml:space="preserve">). Catering to Inclusion and Diversity </w:t>
      </w:r>
      <w:proofErr w:type="gramStart"/>
      <w:r w:rsidRPr="00887732">
        <w:rPr>
          <w:rFonts w:cs="Calibri"/>
        </w:rPr>
        <w:t>With</w:t>
      </w:r>
      <w:proofErr w:type="gramEnd"/>
      <w:r w:rsidRPr="00887732">
        <w:rPr>
          <w:rFonts w:cs="Calibri"/>
        </w:rPr>
        <w:t xml:space="preserve"> Universal Design for Learning in Asynchronous Online Education: A Self-Determination Theory Perspective. </w:t>
      </w:r>
      <w:r w:rsidRPr="00887732">
        <w:rPr>
          <w:rFonts w:cs="Calibri"/>
          <w:i/>
          <w:iCs/>
        </w:rPr>
        <w:t>Frontiers in psychology, 13,</w:t>
      </w:r>
      <w:r w:rsidRPr="00887732">
        <w:rPr>
          <w:rFonts w:cs="Calibri"/>
        </w:rPr>
        <w:t xml:space="preserve"> 819884. </w:t>
      </w:r>
      <w:hyperlink r:id="rId14" w:history="1">
        <w:r w:rsidRPr="00887732">
          <w:rPr>
            <w:rFonts w:cs="Calibri"/>
            <w:color w:val="467886" w:themeColor="hyperlink"/>
            <w:u w:val="single"/>
          </w:rPr>
          <w:t>https://doi.org/10.3389/fpsyg.2022.819884</w:t>
        </w:r>
      </w:hyperlink>
      <w:r w:rsidRPr="00887732">
        <w:rPr>
          <w:rFonts w:cs="Calibri"/>
        </w:rPr>
        <w:t xml:space="preserve"> </w:t>
      </w:r>
    </w:p>
    <w:p w14:paraId="60D52678" w14:textId="77777777" w:rsidR="00F82C15" w:rsidRPr="00887732" w:rsidRDefault="00F82C15" w:rsidP="00C411D2">
      <w:pPr>
        <w:spacing w:line="259" w:lineRule="auto"/>
        <w:ind w:left="284" w:hanging="284"/>
        <w:rPr>
          <w:rFonts w:cs="Calibri"/>
        </w:rPr>
      </w:pPr>
      <w:r w:rsidRPr="00887732">
        <w:rPr>
          <w:rFonts w:cs="Calibri"/>
        </w:rPr>
        <w:t xml:space="preserve">Kennedy, J., </w:t>
      </w:r>
      <w:proofErr w:type="spellStart"/>
      <w:r w:rsidRPr="00887732">
        <w:rPr>
          <w:rFonts w:cs="Calibri"/>
        </w:rPr>
        <w:t>Missiuna</w:t>
      </w:r>
      <w:proofErr w:type="spellEnd"/>
      <w:r w:rsidRPr="00887732">
        <w:rPr>
          <w:rFonts w:cs="Calibri"/>
        </w:rPr>
        <w:t xml:space="preserve">, C., Pollock, N., Wu, S., Yost, J., &amp; Campbell, W. (2018) A scoping review to explore how universal design for learning is described and implemented by rehabilitation health professionals in school settings. Child Care Health &amp; Development, 44, 670–688. </w:t>
      </w:r>
      <w:hyperlink r:id="rId15" w:history="1">
        <w:r w:rsidRPr="00887732">
          <w:rPr>
            <w:rFonts w:cs="Calibri"/>
            <w:color w:val="467886" w:themeColor="hyperlink"/>
            <w:u w:val="single"/>
          </w:rPr>
          <w:t>https://doi.org/10.1111/cch.12576</w:t>
        </w:r>
      </w:hyperlink>
      <w:r w:rsidRPr="00887732">
        <w:rPr>
          <w:rFonts w:cs="Calibri"/>
        </w:rPr>
        <w:t xml:space="preserve"> </w:t>
      </w:r>
    </w:p>
    <w:p w14:paraId="6C31A0E2" w14:textId="77777777" w:rsidR="00F82C15" w:rsidRPr="00887732" w:rsidRDefault="00F82C15" w:rsidP="00C411D2">
      <w:pPr>
        <w:spacing w:line="259" w:lineRule="auto"/>
        <w:ind w:left="284" w:hanging="284"/>
        <w:rPr>
          <w:rFonts w:cs="Calibri"/>
        </w:rPr>
      </w:pPr>
      <w:bookmarkStart w:id="6" w:name="_Hlk187650532"/>
      <w:r w:rsidRPr="00887732">
        <w:rPr>
          <w:rFonts w:cs="Calibri"/>
        </w:rPr>
        <w:t>Kumar, K.L., &amp; Wideman, M. (2014</w:t>
      </w:r>
      <w:bookmarkEnd w:id="6"/>
      <w:r w:rsidRPr="00887732">
        <w:rPr>
          <w:rFonts w:cs="Calibri"/>
        </w:rPr>
        <w:t xml:space="preserve">) Accessible by Design: Applying UDL Principles in a First Year Undergraduate Course. </w:t>
      </w:r>
      <w:r w:rsidRPr="00887732">
        <w:rPr>
          <w:rFonts w:cs="Calibri"/>
          <w:i/>
          <w:iCs/>
        </w:rPr>
        <w:t>Canadian Journal of Higher Education, 44</w:t>
      </w:r>
      <w:r w:rsidRPr="00887732">
        <w:rPr>
          <w:rFonts w:cs="Calibri"/>
        </w:rPr>
        <w:t xml:space="preserve">(1), 125-147. </w:t>
      </w:r>
      <w:hyperlink r:id="rId16" w:history="1">
        <w:r w:rsidRPr="00887732">
          <w:rPr>
            <w:rFonts w:cs="Calibri"/>
            <w:color w:val="467886" w:themeColor="hyperlink"/>
            <w:u w:val="single"/>
          </w:rPr>
          <w:t>https://eric.ed.gov/?id=EJ1028772</w:t>
        </w:r>
      </w:hyperlink>
      <w:r w:rsidRPr="00887732">
        <w:rPr>
          <w:rFonts w:cs="Calibri"/>
        </w:rPr>
        <w:t xml:space="preserve"> </w:t>
      </w:r>
    </w:p>
    <w:p w14:paraId="46F5EF65" w14:textId="77777777" w:rsidR="00F82C15" w:rsidRPr="00887732" w:rsidRDefault="00F82C15" w:rsidP="00C411D2">
      <w:pPr>
        <w:spacing w:line="259" w:lineRule="auto"/>
        <w:ind w:left="284" w:hanging="284"/>
        <w:rPr>
          <w:rFonts w:cs="Calibri"/>
        </w:rPr>
      </w:pPr>
      <w:r w:rsidRPr="00887732">
        <w:rPr>
          <w:rFonts w:cs="Calibri"/>
        </w:rPr>
        <w:t xml:space="preserve">Mole, H. (2013). A US model for inclusion of disabled students in higher education settings: The social model of disability and Universal Design. </w:t>
      </w:r>
      <w:r w:rsidRPr="00887732">
        <w:rPr>
          <w:rFonts w:cs="Calibri"/>
          <w:i/>
          <w:iCs/>
        </w:rPr>
        <w:t>Widening participation and lifelong learning, 14</w:t>
      </w:r>
      <w:r w:rsidRPr="00887732">
        <w:rPr>
          <w:rFonts w:cs="Calibri"/>
        </w:rPr>
        <w:t xml:space="preserve">, 62-86 </w:t>
      </w:r>
    </w:p>
    <w:p w14:paraId="0D2D6CE1" w14:textId="71AD27B5" w:rsidR="0074342B" w:rsidRPr="00887732" w:rsidRDefault="0074342B" w:rsidP="00C411D2">
      <w:pPr>
        <w:spacing w:line="259" w:lineRule="auto"/>
        <w:ind w:left="284" w:hanging="284"/>
        <w:rPr>
          <w:rFonts w:cs="Calibri"/>
        </w:rPr>
      </w:pPr>
      <w:bookmarkStart w:id="7" w:name="_Hlk190024983"/>
      <w:r w:rsidRPr="00887732">
        <w:rPr>
          <w:rFonts w:cs="Calibri"/>
        </w:rPr>
        <w:t>Ruiz-Lázaro</w:t>
      </w:r>
      <w:bookmarkEnd w:id="7"/>
      <w:r w:rsidRPr="00887732">
        <w:rPr>
          <w:rFonts w:cs="Calibri"/>
        </w:rPr>
        <w:t xml:space="preserve">, J., Jiménez-García, E., Martínez-Requejo, S., Redondo-Duarte, S. (2024). Design, Implementation, and Evaluation of a Chatbot to Enhance Inclusive Learning through Universal Design for Learning in University Students. In Díaz-Noguera, M. D., </w:t>
      </w:r>
      <w:proofErr w:type="spellStart"/>
      <w:r w:rsidRPr="00887732">
        <w:rPr>
          <w:rFonts w:cs="Calibri"/>
        </w:rPr>
        <w:t>Hervás</w:t>
      </w:r>
      <w:proofErr w:type="spellEnd"/>
      <w:r w:rsidRPr="00887732">
        <w:rPr>
          <w:rFonts w:cs="Calibri"/>
        </w:rPr>
        <w:t xml:space="preserve">-Gómez, C., Sánchez-Vera, F. (Coords.), Artificial Intelligence and Education (pp. 111-126). </w:t>
      </w:r>
      <w:proofErr w:type="spellStart"/>
      <w:r w:rsidRPr="00887732">
        <w:rPr>
          <w:rFonts w:cs="Calibri"/>
        </w:rPr>
        <w:t>Octaedro</w:t>
      </w:r>
      <w:proofErr w:type="spellEnd"/>
      <w:r w:rsidRPr="00887732">
        <w:rPr>
          <w:rFonts w:cs="Calibri"/>
        </w:rPr>
        <w:t xml:space="preserve">. </w:t>
      </w:r>
      <w:hyperlink r:id="rId17" w:history="1">
        <w:r w:rsidRPr="00887732">
          <w:rPr>
            <w:rStyle w:val="Hyperlink"/>
            <w:rFonts w:cs="Calibri"/>
          </w:rPr>
          <w:t>https://doi.org/10.36006/09643-1-07</w:t>
        </w:r>
      </w:hyperlink>
      <w:r w:rsidRPr="00887732">
        <w:rPr>
          <w:rFonts w:cs="Calibri"/>
        </w:rPr>
        <w:t xml:space="preserve"> </w:t>
      </w:r>
    </w:p>
    <w:p w14:paraId="63EDC1BE" w14:textId="77777777" w:rsidR="00F82C15" w:rsidRPr="00887732" w:rsidRDefault="00F82C15" w:rsidP="00C411D2">
      <w:pPr>
        <w:spacing w:line="259" w:lineRule="auto"/>
        <w:ind w:left="284" w:hanging="284"/>
        <w:rPr>
          <w:rFonts w:cs="Calibri"/>
        </w:rPr>
      </w:pPr>
      <w:bookmarkStart w:id="8" w:name="_Hlk187651761"/>
      <w:r w:rsidRPr="00887732">
        <w:rPr>
          <w:rFonts w:cs="Calibri"/>
        </w:rPr>
        <w:t>Saborío-Taylor</w:t>
      </w:r>
      <w:bookmarkEnd w:id="8"/>
      <w:r w:rsidRPr="00887732">
        <w:rPr>
          <w:rFonts w:cs="Calibri"/>
        </w:rPr>
        <w:t xml:space="preserve">, S., &amp; Rojas-Ramírez, F. (2024). Universal design for learning and artificial intelligence in the digital era: Fostering inclusion and autonomous learning. </w:t>
      </w:r>
      <w:r w:rsidRPr="00887732">
        <w:rPr>
          <w:rFonts w:cs="Calibri"/>
          <w:i/>
          <w:iCs/>
        </w:rPr>
        <w:t>International Journal of Professional Development, Learners and Learning, 6</w:t>
      </w:r>
      <w:r w:rsidRPr="00887732">
        <w:rPr>
          <w:rFonts w:cs="Calibri"/>
        </w:rPr>
        <w:t xml:space="preserve">(2), </w:t>
      </w:r>
      <w:hyperlink r:id="rId18" w:history="1">
        <w:r w:rsidRPr="00887732">
          <w:rPr>
            <w:rFonts w:cs="Calibri"/>
            <w:color w:val="467886" w:themeColor="hyperlink"/>
            <w:u w:val="single"/>
          </w:rPr>
          <w:t>https://doi.org/10.30935/ijpdll/14694</w:t>
        </w:r>
      </w:hyperlink>
      <w:r w:rsidRPr="00887732">
        <w:rPr>
          <w:rFonts w:cs="Calibri"/>
        </w:rPr>
        <w:t xml:space="preserve"> </w:t>
      </w:r>
    </w:p>
    <w:p w14:paraId="332E7DE0" w14:textId="705EFB76" w:rsidR="00F82C15" w:rsidRPr="00887732" w:rsidRDefault="00F82C15" w:rsidP="00C411D2">
      <w:pPr>
        <w:spacing w:line="259" w:lineRule="auto"/>
        <w:ind w:left="284" w:hanging="284"/>
        <w:rPr>
          <w:rFonts w:cs="Calibri"/>
        </w:rPr>
      </w:pPr>
      <w:r w:rsidRPr="00887732">
        <w:rPr>
          <w:rFonts w:cs="Calibri"/>
        </w:rPr>
        <w:t xml:space="preserve">Singleton, K., </w:t>
      </w:r>
      <w:proofErr w:type="spellStart"/>
      <w:r w:rsidRPr="00887732">
        <w:rPr>
          <w:rFonts w:cs="Calibri"/>
        </w:rPr>
        <w:t>Evmenova</w:t>
      </w:r>
      <w:proofErr w:type="spellEnd"/>
      <w:r w:rsidRPr="00887732">
        <w:rPr>
          <w:rFonts w:cs="Calibri"/>
        </w:rPr>
        <w:t xml:space="preserve">, A., Jerom, M., &amp; Clark, K. (2019) Integrating UDL Strategies into the Online Course Development Process: Instructional Designers' Perspectives. </w:t>
      </w:r>
      <w:r w:rsidRPr="00887732">
        <w:rPr>
          <w:rFonts w:cs="Calibri"/>
          <w:i/>
          <w:iCs/>
        </w:rPr>
        <w:t>Online Learning, 1</w:t>
      </w:r>
      <w:r w:rsidRPr="00887732">
        <w:rPr>
          <w:rFonts w:cs="Calibri"/>
        </w:rPr>
        <w:t>(23).</w:t>
      </w:r>
      <w:r w:rsidR="006B18A3">
        <w:rPr>
          <w:rFonts w:cs="Calibri"/>
        </w:rPr>
        <w:t xml:space="preserve"> </w:t>
      </w:r>
      <w:hyperlink r:id="rId19" w:history="1">
        <w:r w:rsidRPr="00887732">
          <w:rPr>
            <w:rFonts w:cs="Calibri"/>
            <w:color w:val="467886" w:themeColor="hyperlink"/>
            <w:u w:val="single"/>
          </w:rPr>
          <w:t>http://dx.doi.org/10.24059/olj.v23i1.1407</w:t>
        </w:r>
      </w:hyperlink>
      <w:r w:rsidRPr="00887732">
        <w:rPr>
          <w:rFonts w:cs="Calibri"/>
        </w:rPr>
        <w:t xml:space="preserve"> </w:t>
      </w:r>
    </w:p>
    <w:p w14:paraId="199FCAC7" w14:textId="1483A78A" w:rsidR="00F82C15" w:rsidRPr="00887732" w:rsidRDefault="00F82C15" w:rsidP="00C411D2">
      <w:pPr>
        <w:spacing w:line="259" w:lineRule="auto"/>
        <w:ind w:left="284" w:hanging="284"/>
        <w:rPr>
          <w:rFonts w:cs="Calibri"/>
        </w:rPr>
      </w:pPr>
      <w:r w:rsidRPr="00887732">
        <w:rPr>
          <w:rFonts w:cs="Calibri"/>
        </w:rPr>
        <w:t>Song, Y., Weisberg, L.R., Zhang, S., Tian, X., Elizabeth Boyer, K., &amp; Israel, M. (2024) A framework for inclusive AI learning design for diverse learners.</w:t>
      </w:r>
      <w:r w:rsidR="006B18A3">
        <w:rPr>
          <w:rFonts w:cs="Calibri"/>
        </w:rPr>
        <w:t xml:space="preserve"> </w:t>
      </w:r>
      <w:r w:rsidRPr="00887732">
        <w:rPr>
          <w:rFonts w:cs="Calibri"/>
          <w:i/>
          <w:iCs/>
        </w:rPr>
        <w:t>Computers and Education: Artificial Intelligence, 6</w:t>
      </w:r>
      <w:r w:rsidRPr="00887732">
        <w:rPr>
          <w:rFonts w:cs="Calibri"/>
        </w:rPr>
        <w:t>.</w:t>
      </w:r>
      <w:r w:rsidR="006B18A3">
        <w:rPr>
          <w:rFonts w:cs="Calibri"/>
        </w:rPr>
        <w:t xml:space="preserve"> </w:t>
      </w:r>
      <w:hyperlink r:id="rId20" w:history="1">
        <w:r w:rsidRPr="00887732">
          <w:rPr>
            <w:rFonts w:cs="Calibri"/>
            <w:color w:val="467886" w:themeColor="hyperlink"/>
            <w:u w:val="single"/>
          </w:rPr>
          <w:t>https://doi.org/10.1016/j.caeai.2024.100212</w:t>
        </w:r>
      </w:hyperlink>
      <w:r w:rsidRPr="00887732">
        <w:rPr>
          <w:rFonts w:cs="Calibri"/>
        </w:rPr>
        <w:t xml:space="preserve">. </w:t>
      </w:r>
    </w:p>
    <w:p w14:paraId="36193731" w14:textId="1D20F797" w:rsidR="0039674C" w:rsidRPr="00887732" w:rsidRDefault="0039674C" w:rsidP="00C411D2">
      <w:pPr>
        <w:spacing w:line="259" w:lineRule="auto"/>
        <w:ind w:left="284" w:hanging="284"/>
        <w:rPr>
          <w:rFonts w:cs="Calibri"/>
        </w:rPr>
      </w:pPr>
      <w:proofErr w:type="spellStart"/>
      <w:r w:rsidRPr="00271FFB">
        <w:rPr>
          <w:rFonts w:cs="Calibri"/>
          <w:lang w:val="fr-CA"/>
        </w:rPr>
        <w:t>Timmis</w:t>
      </w:r>
      <w:proofErr w:type="spellEnd"/>
      <w:r w:rsidRPr="00271FFB">
        <w:rPr>
          <w:rFonts w:cs="Calibri"/>
          <w:lang w:val="fr-CA"/>
        </w:rPr>
        <w:t xml:space="preserve">, S., </w:t>
      </w:r>
      <w:proofErr w:type="spellStart"/>
      <w:r w:rsidRPr="00271FFB">
        <w:rPr>
          <w:rFonts w:cs="Calibri"/>
          <w:lang w:val="fr-CA"/>
        </w:rPr>
        <w:t>Mgqwashu</w:t>
      </w:r>
      <w:proofErr w:type="spellEnd"/>
      <w:r w:rsidRPr="00271FFB">
        <w:rPr>
          <w:rFonts w:cs="Calibri"/>
          <w:lang w:val="fr-CA"/>
        </w:rPr>
        <w:t xml:space="preserve">, E., </w:t>
      </w:r>
      <w:proofErr w:type="spellStart"/>
      <w:r w:rsidRPr="00271FFB">
        <w:rPr>
          <w:rFonts w:cs="Calibri"/>
          <w:lang w:val="fr-CA"/>
        </w:rPr>
        <w:t>Trahar</w:t>
      </w:r>
      <w:proofErr w:type="spellEnd"/>
      <w:r w:rsidRPr="00271FFB">
        <w:rPr>
          <w:rFonts w:cs="Calibri"/>
          <w:lang w:val="fr-CA"/>
        </w:rPr>
        <w:t xml:space="preserve">, S., </w:t>
      </w:r>
      <w:proofErr w:type="spellStart"/>
      <w:r w:rsidRPr="00271FFB">
        <w:rPr>
          <w:rFonts w:cs="Calibri"/>
          <w:lang w:val="fr-CA"/>
        </w:rPr>
        <w:t>Naidoo</w:t>
      </w:r>
      <w:proofErr w:type="spellEnd"/>
      <w:r w:rsidRPr="00271FFB">
        <w:rPr>
          <w:rFonts w:cs="Calibri"/>
          <w:lang w:val="fr-CA"/>
        </w:rPr>
        <w:t xml:space="preserve">, K., Lucas, L., &amp; </w:t>
      </w:r>
      <w:proofErr w:type="spellStart"/>
      <w:r w:rsidRPr="00271FFB">
        <w:rPr>
          <w:rFonts w:cs="Calibri"/>
          <w:lang w:val="fr-CA"/>
        </w:rPr>
        <w:t>Muhuro</w:t>
      </w:r>
      <w:proofErr w:type="spellEnd"/>
      <w:r w:rsidRPr="00271FFB">
        <w:rPr>
          <w:rFonts w:cs="Calibri"/>
          <w:lang w:val="fr-CA"/>
        </w:rPr>
        <w:t xml:space="preserve">, P. (2024). </w:t>
      </w:r>
      <w:r w:rsidRPr="00887732">
        <w:rPr>
          <w:rFonts w:cs="Calibri"/>
        </w:rPr>
        <w:t xml:space="preserve">Students as co-researchers: participatory methods for </w:t>
      </w:r>
      <w:proofErr w:type="spellStart"/>
      <w:r w:rsidRPr="00887732">
        <w:rPr>
          <w:rFonts w:cs="Calibri"/>
        </w:rPr>
        <w:t>decolonising</w:t>
      </w:r>
      <w:proofErr w:type="spellEnd"/>
      <w:r w:rsidRPr="00887732">
        <w:rPr>
          <w:rFonts w:cs="Calibri"/>
        </w:rPr>
        <w:t xml:space="preserve"> research in teaching and learning in higher education. </w:t>
      </w:r>
      <w:r w:rsidRPr="00887732">
        <w:rPr>
          <w:rFonts w:cs="Calibri"/>
          <w:i/>
          <w:iCs/>
        </w:rPr>
        <w:t>Teaching in Higher Education, 29</w:t>
      </w:r>
      <w:r w:rsidRPr="00887732">
        <w:rPr>
          <w:rFonts w:cs="Calibri"/>
        </w:rPr>
        <w:t xml:space="preserve">(7), 1793–1812. </w:t>
      </w:r>
      <w:hyperlink r:id="rId21" w:history="1">
        <w:r w:rsidR="00481E45" w:rsidRPr="00887732">
          <w:rPr>
            <w:rStyle w:val="Hyperlink"/>
            <w:rFonts w:cs="Calibri"/>
          </w:rPr>
          <w:t>https://doi.org/10.1080/13562517.2024.2359738</w:t>
        </w:r>
      </w:hyperlink>
      <w:r w:rsidRPr="00887732">
        <w:rPr>
          <w:rFonts w:cs="Calibri"/>
        </w:rPr>
        <w:t xml:space="preserve"> </w:t>
      </w:r>
    </w:p>
    <w:p w14:paraId="2232E3F3" w14:textId="5330B8E0" w:rsidR="00F82C15" w:rsidRPr="00887732" w:rsidRDefault="00F82C15" w:rsidP="00C411D2">
      <w:pPr>
        <w:spacing w:line="259" w:lineRule="auto"/>
        <w:ind w:left="284" w:hanging="284"/>
        <w:rPr>
          <w:rFonts w:cs="Calibri"/>
        </w:rPr>
      </w:pPr>
      <w:r w:rsidRPr="00887732">
        <w:rPr>
          <w:rFonts w:cs="Calibri"/>
        </w:rPr>
        <w:t>Zhang, L., Carter, R.A., Greene, J.A., &amp; Bernacki, M.</w:t>
      </w:r>
      <w:r w:rsidR="006B18A3">
        <w:rPr>
          <w:rFonts w:cs="Calibri"/>
        </w:rPr>
        <w:t xml:space="preserve"> </w:t>
      </w:r>
      <w:r w:rsidRPr="00887732">
        <w:rPr>
          <w:rFonts w:cs="Calibri"/>
        </w:rPr>
        <w:t xml:space="preserve">(2024) Unraveling Challenges with the Implementation of Universal Design for Learning: A Systematic Literature Review. </w:t>
      </w:r>
      <w:r w:rsidRPr="00887732">
        <w:rPr>
          <w:rFonts w:cs="Calibri"/>
          <w:i/>
          <w:iCs/>
        </w:rPr>
        <w:t>Educational Psychology Review, 36</w:t>
      </w:r>
      <w:r w:rsidRPr="00887732">
        <w:rPr>
          <w:rFonts w:cs="Calibri"/>
        </w:rPr>
        <w:t xml:space="preserve">, 35. </w:t>
      </w:r>
      <w:hyperlink r:id="rId22" w:history="1">
        <w:r w:rsidRPr="00887732">
          <w:rPr>
            <w:rFonts w:cs="Calibri"/>
            <w:color w:val="467886" w:themeColor="hyperlink"/>
            <w:u w:val="single"/>
          </w:rPr>
          <w:t>https://doi.org/10.1007/s10648-024-09860-7</w:t>
        </w:r>
      </w:hyperlink>
      <w:r w:rsidRPr="00887732">
        <w:rPr>
          <w:rFonts w:cs="Calibri"/>
        </w:rPr>
        <w:t xml:space="preserve"> </w:t>
      </w:r>
    </w:p>
    <w:p w14:paraId="155FA8D6" w14:textId="0F62A4F9" w:rsidR="00F82C15" w:rsidRPr="00887732" w:rsidRDefault="00F82C15" w:rsidP="00C411D2">
      <w:pPr>
        <w:spacing w:line="259" w:lineRule="auto"/>
        <w:ind w:left="284" w:hanging="284"/>
        <w:rPr>
          <w:rFonts w:cs="Calibri"/>
        </w:rPr>
      </w:pPr>
      <w:bookmarkStart w:id="9" w:name="_Hlk187651531"/>
      <w:r w:rsidRPr="00887732">
        <w:rPr>
          <w:rFonts w:cs="Calibri"/>
        </w:rPr>
        <w:t>Vukovic</w:t>
      </w:r>
      <w:bookmarkEnd w:id="9"/>
      <w:r w:rsidRPr="00887732">
        <w:rPr>
          <w:rFonts w:cs="Calibri"/>
        </w:rPr>
        <w:t xml:space="preserve">, B., Black, J., Kennette, L. N., </w:t>
      </w:r>
      <w:proofErr w:type="spellStart"/>
      <w:r w:rsidRPr="00887732">
        <w:rPr>
          <w:rFonts w:cs="Calibri"/>
        </w:rPr>
        <w:t>Dyjur</w:t>
      </w:r>
      <w:proofErr w:type="spellEnd"/>
      <w:r w:rsidRPr="00887732">
        <w:rPr>
          <w:rFonts w:cs="Calibri"/>
        </w:rPr>
        <w:t xml:space="preserve">, P., Havel, A., &amp; </w:t>
      </w:r>
      <w:proofErr w:type="spellStart"/>
      <w:r w:rsidRPr="00887732">
        <w:rPr>
          <w:rFonts w:cs="Calibri"/>
        </w:rPr>
        <w:t>Lackeyram</w:t>
      </w:r>
      <w:proofErr w:type="spellEnd"/>
      <w:r w:rsidRPr="00887732">
        <w:rPr>
          <w:rFonts w:cs="Calibri"/>
        </w:rPr>
        <w:t xml:space="preserve">, D. (2023). Chapter 26: Universal design in Canadian higher education. In </w:t>
      </w:r>
      <w:r w:rsidRPr="00887732">
        <w:rPr>
          <w:rFonts w:cs="Calibri"/>
          <w:i/>
          <w:iCs/>
        </w:rPr>
        <w:t>Handbook of Higher Education and Disability</w:t>
      </w:r>
      <w:r w:rsidRPr="00887732">
        <w:rPr>
          <w:rFonts w:cs="Calibri"/>
        </w:rPr>
        <w:t>. Edward Elgar Publishing.</w:t>
      </w:r>
      <w:r w:rsidR="006B18A3">
        <w:rPr>
          <w:rFonts w:cs="Calibri"/>
        </w:rPr>
        <w:t xml:space="preserve"> </w:t>
      </w:r>
      <w:hyperlink r:id="rId23" w:history="1">
        <w:r w:rsidRPr="00887732">
          <w:rPr>
            <w:rFonts w:cs="Calibri"/>
            <w:color w:val="467886" w:themeColor="hyperlink"/>
            <w:u w:val="single"/>
          </w:rPr>
          <w:t>https://doi.org/10.4337/9781802204056.00039</w:t>
        </w:r>
      </w:hyperlink>
      <w:r w:rsidR="006B18A3">
        <w:rPr>
          <w:rFonts w:cs="Calibri"/>
        </w:rPr>
        <w:t xml:space="preserve"> </w:t>
      </w:r>
    </w:p>
    <w:p w14:paraId="3E9D1265" w14:textId="77777777" w:rsidR="00F82C15" w:rsidRPr="00887732" w:rsidRDefault="00F82C15" w:rsidP="00F82C15">
      <w:pPr>
        <w:rPr>
          <w:rFonts w:cs="Calibri"/>
        </w:rPr>
      </w:pPr>
    </w:p>
    <w:sectPr w:rsidR="00F82C15" w:rsidRPr="00887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40"/>
    <w:rsid w:val="000057E2"/>
    <w:rsid w:val="000578D7"/>
    <w:rsid w:val="00067A9A"/>
    <w:rsid w:val="0008517B"/>
    <w:rsid w:val="000A7342"/>
    <w:rsid w:val="000C1D1B"/>
    <w:rsid w:val="000C4F77"/>
    <w:rsid w:val="000C5938"/>
    <w:rsid w:val="000F70F5"/>
    <w:rsid w:val="0010094B"/>
    <w:rsid w:val="00106EFD"/>
    <w:rsid w:val="00107240"/>
    <w:rsid w:val="00117DD6"/>
    <w:rsid w:val="00133044"/>
    <w:rsid w:val="0014239C"/>
    <w:rsid w:val="001429F1"/>
    <w:rsid w:val="0014556F"/>
    <w:rsid w:val="001656AC"/>
    <w:rsid w:val="00183E56"/>
    <w:rsid w:val="001879E2"/>
    <w:rsid w:val="001A3D49"/>
    <w:rsid w:val="00202473"/>
    <w:rsid w:val="0021021B"/>
    <w:rsid w:val="00226A0F"/>
    <w:rsid w:val="00244D24"/>
    <w:rsid w:val="002549F7"/>
    <w:rsid w:val="00265F61"/>
    <w:rsid w:val="00271FFB"/>
    <w:rsid w:val="002728ED"/>
    <w:rsid w:val="00285719"/>
    <w:rsid w:val="002A2FD5"/>
    <w:rsid w:val="002A6E86"/>
    <w:rsid w:val="002E1BAE"/>
    <w:rsid w:val="002E2987"/>
    <w:rsid w:val="00335E97"/>
    <w:rsid w:val="003524C8"/>
    <w:rsid w:val="00366895"/>
    <w:rsid w:val="00373F51"/>
    <w:rsid w:val="00390CBE"/>
    <w:rsid w:val="003957D1"/>
    <w:rsid w:val="0039674C"/>
    <w:rsid w:val="003C0DBF"/>
    <w:rsid w:val="003C5BE2"/>
    <w:rsid w:val="00400DB9"/>
    <w:rsid w:val="00421FE9"/>
    <w:rsid w:val="0043486C"/>
    <w:rsid w:val="0045354A"/>
    <w:rsid w:val="00456E80"/>
    <w:rsid w:val="00462E52"/>
    <w:rsid w:val="00467FB9"/>
    <w:rsid w:val="00481E45"/>
    <w:rsid w:val="004919ED"/>
    <w:rsid w:val="004B11CA"/>
    <w:rsid w:val="00506494"/>
    <w:rsid w:val="00522D4F"/>
    <w:rsid w:val="00530245"/>
    <w:rsid w:val="00530CFA"/>
    <w:rsid w:val="0056192E"/>
    <w:rsid w:val="005945D4"/>
    <w:rsid w:val="005A0E52"/>
    <w:rsid w:val="005B3FA9"/>
    <w:rsid w:val="005C1EFF"/>
    <w:rsid w:val="005D3905"/>
    <w:rsid w:val="005F1D98"/>
    <w:rsid w:val="005F3165"/>
    <w:rsid w:val="00625398"/>
    <w:rsid w:val="006B18A3"/>
    <w:rsid w:val="006F1D12"/>
    <w:rsid w:val="007063F3"/>
    <w:rsid w:val="0074342B"/>
    <w:rsid w:val="007561E2"/>
    <w:rsid w:val="00770299"/>
    <w:rsid w:val="00780765"/>
    <w:rsid w:val="00792A2C"/>
    <w:rsid w:val="00796768"/>
    <w:rsid w:val="007A463B"/>
    <w:rsid w:val="007B7F27"/>
    <w:rsid w:val="007C3496"/>
    <w:rsid w:val="007D0F7E"/>
    <w:rsid w:val="007E5E73"/>
    <w:rsid w:val="008204E4"/>
    <w:rsid w:val="008232A1"/>
    <w:rsid w:val="00835559"/>
    <w:rsid w:val="00842EF2"/>
    <w:rsid w:val="008440DC"/>
    <w:rsid w:val="00844F7A"/>
    <w:rsid w:val="0085347D"/>
    <w:rsid w:val="00855BE1"/>
    <w:rsid w:val="00860650"/>
    <w:rsid w:val="008638B6"/>
    <w:rsid w:val="0088133D"/>
    <w:rsid w:val="00887732"/>
    <w:rsid w:val="0089597E"/>
    <w:rsid w:val="008A4788"/>
    <w:rsid w:val="008B019C"/>
    <w:rsid w:val="0091202D"/>
    <w:rsid w:val="0091492F"/>
    <w:rsid w:val="009215FD"/>
    <w:rsid w:val="00925111"/>
    <w:rsid w:val="0094406E"/>
    <w:rsid w:val="00982BBE"/>
    <w:rsid w:val="00990607"/>
    <w:rsid w:val="00994B1D"/>
    <w:rsid w:val="009C46C7"/>
    <w:rsid w:val="009D0C95"/>
    <w:rsid w:val="009F2353"/>
    <w:rsid w:val="009F7BAE"/>
    <w:rsid w:val="00A04ED5"/>
    <w:rsid w:val="00A3658F"/>
    <w:rsid w:val="00A56B33"/>
    <w:rsid w:val="00A81928"/>
    <w:rsid w:val="00A91F0E"/>
    <w:rsid w:val="00AA049E"/>
    <w:rsid w:val="00AA3258"/>
    <w:rsid w:val="00AB5B35"/>
    <w:rsid w:val="00AE6F1C"/>
    <w:rsid w:val="00AF0543"/>
    <w:rsid w:val="00B03DBF"/>
    <w:rsid w:val="00B157F5"/>
    <w:rsid w:val="00B72C80"/>
    <w:rsid w:val="00B83A66"/>
    <w:rsid w:val="00B91CEE"/>
    <w:rsid w:val="00B97B50"/>
    <w:rsid w:val="00BA336F"/>
    <w:rsid w:val="00BD72E0"/>
    <w:rsid w:val="00BF2821"/>
    <w:rsid w:val="00C02ADE"/>
    <w:rsid w:val="00C11351"/>
    <w:rsid w:val="00C161AC"/>
    <w:rsid w:val="00C26711"/>
    <w:rsid w:val="00C30DD0"/>
    <w:rsid w:val="00C3252D"/>
    <w:rsid w:val="00C411D2"/>
    <w:rsid w:val="00C4721F"/>
    <w:rsid w:val="00C8655A"/>
    <w:rsid w:val="00C8740C"/>
    <w:rsid w:val="00CB37CE"/>
    <w:rsid w:val="00CB701A"/>
    <w:rsid w:val="00CE3313"/>
    <w:rsid w:val="00D0402C"/>
    <w:rsid w:val="00D0667B"/>
    <w:rsid w:val="00D11DE3"/>
    <w:rsid w:val="00D1402F"/>
    <w:rsid w:val="00D16EF4"/>
    <w:rsid w:val="00D373F4"/>
    <w:rsid w:val="00D5704B"/>
    <w:rsid w:val="00D642C1"/>
    <w:rsid w:val="00D65EAE"/>
    <w:rsid w:val="00D73090"/>
    <w:rsid w:val="00D80A99"/>
    <w:rsid w:val="00D953AA"/>
    <w:rsid w:val="00DD7037"/>
    <w:rsid w:val="00DE68FF"/>
    <w:rsid w:val="00E02AE6"/>
    <w:rsid w:val="00E075D0"/>
    <w:rsid w:val="00E134AB"/>
    <w:rsid w:val="00E364BA"/>
    <w:rsid w:val="00E80DC9"/>
    <w:rsid w:val="00E80ECB"/>
    <w:rsid w:val="00E92B09"/>
    <w:rsid w:val="00E950A0"/>
    <w:rsid w:val="00EA1229"/>
    <w:rsid w:val="00EA132E"/>
    <w:rsid w:val="00EA2F62"/>
    <w:rsid w:val="00ED37AB"/>
    <w:rsid w:val="00EF302F"/>
    <w:rsid w:val="00F049BD"/>
    <w:rsid w:val="00F05256"/>
    <w:rsid w:val="00F11343"/>
    <w:rsid w:val="00F33D00"/>
    <w:rsid w:val="00F367C5"/>
    <w:rsid w:val="00F52D50"/>
    <w:rsid w:val="00F54505"/>
    <w:rsid w:val="00F82C15"/>
    <w:rsid w:val="00F85D42"/>
    <w:rsid w:val="00F86466"/>
    <w:rsid w:val="00FA5076"/>
    <w:rsid w:val="00FD2C92"/>
    <w:rsid w:val="00FD3D6F"/>
    <w:rsid w:val="00FD7B89"/>
    <w:rsid w:val="00FE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63F2"/>
  <w15:chartTrackingRefBased/>
  <w15:docId w15:val="{FCB08A0D-616D-4001-9F29-2B3D4B9D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768"/>
    <w:pPr>
      <w:spacing w:line="360" w:lineRule="auto"/>
    </w:pPr>
    <w:rPr>
      <w:rFonts w:ascii="Calibri" w:hAnsi="Calibri"/>
    </w:rPr>
  </w:style>
  <w:style w:type="paragraph" w:styleId="Heading1">
    <w:name w:val="heading 1"/>
    <w:basedOn w:val="Normal"/>
    <w:next w:val="Normal"/>
    <w:link w:val="Heading1Char"/>
    <w:uiPriority w:val="9"/>
    <w:qFormat/>
    <w:rsid w:val="007063F3"/>
    <w:pPr>
      <w:keepNext/>
      <w:keepLines/>
      <w:spacing w:before="360" w:after="80"/>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7063F3"/>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107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3F3"/>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7063F3"/>
    <w:rPr>
      <w:rFonts w:ascii="Calibri" w:eastAsiaTheme="majorEastAsia" w:hAnsi="Calibri" w:cstheme="majorBidi"/>
      <w:b/>
      <w:szCs w:val="32"/>
    </w:rPr>
  </w:style>
  <w:style w:type="character" w:customStyle="1" w:styleId="Heading3Char">
    <w:name w:val="Heading 3 Char"/>
    <w:basedOn w:val="DefaultParagraphFont"/>
    <w:link w:val="Heading3"/>
    <w:uiPriority w:val="9"/>
    <w:rsid w:val="00107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240"/>
    <w:rPr>
      <w:rFonts w:eastAsiaTheme="majorEastAsia" w:cstheme="majorBidi"/>
      <w:color w:val="272727" w:themeColor="text1" w:themeTint="D8"/>
    </w:rPr>
  </w:style>
  <w:style w:type="paragraph" w:styleId="Title">
    <w:name w:val="Title"/>
    <w:basedOn w:val="Normal"/>
    <w:next w:val="Normal"/>
    <w:link w:val="TitleChar"/>
    <w:uiPriority w:val="10"/>
    <w:qFormat/>
    <w:rsid w:val="00107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240"/>
    <w:pPr>
      <w:spacing w:before="160"/>
      <w:jc w:val="center"/>
    </w:pPr>
    <w:rPr>
      <w:i/>
      <w:iCs/>
      <w:color w:val="404040" w:themeColor="text1" w:themeTint="BF"/>
    </w:rPr>
  </w:style>
  <w:style w:type="character" w:customStyle="1" w:styleId="QuoteChar">
    <w:name w:val="Quote Char"/>
    <w:basedOn w:val="DefaultParagraphFont"/>
    <w:link w:val="Quote"/>
    <w:uiPriority w:val="29"/>
    <w:rsid w:val="00107240"/>
    <w:rPr>
      <w:i/>
      <w:iCs/>
      <w:color w:val="404040" w:themeColor="text1" w:themeTint="BF"/>
    </w:rPr>
  </w:style>
  <w:style w:type="paragraph" w:styleId="ListParagraph">
    <w:name w:val="List Paragraph"/>
    <w:basedOn w:val="Normal"/>
    <w:uiPriority w:val="34"/>
    <w:qFormat/>
    <w:rsid w:val="00107240"/>
    <w:pPr>
      <w:ind w:left="720"/>
      <w:contextualSpacing/>
    </w:pPr>
  </w:style>
  <w:style w:type="character" w:styleId="IntenseEmphasis">
    <w:name w:val="Intense Emphasis"/>
    <w:basedOn w:val="DefaultParagraphFont"/>
    <w:uiPriority w:val="21"/>
    <w:qFormat/>
    <w:rsid w:val="00107240"/>
    <w:rPr>
      <w:i/>
      <w:iCs/>
      <w:color w:val="0F4761" w:themeColor="accent1" w:themeShade="BF"/>
    </w:rPr>
  </w:style>
  <w:style w:type="paragraph" w:styleId="IntenseQuote">
    <w:name w:val="Intense Quote"/>
    <w:basedOn w:val="Normal"/>
    <w:next w:val="Normal"/>
    <w:link w:val="IntenseQuoteChar"/>
    <w:uiPriority w:val="30"/>
    <w:qFormat/>
    <w:rsid w:val="00107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240"/>
    <w:rPr>
      <w:i/>
      <w:iCs/>
      <w:color w:val="0F4761" w:themeColor="accent1" w:themeShade="BF"/>
    </w:rPr>
  </w:style>
  <w:style w:type="character" w:styleId="IntenseReference">
    <w:name w:val="Intense Reference"/>
    <w:basedOn w:val="DefaultParagraphFont"/>
    <w:uiPriority w:val="32"/>
    <w:qFormat/>
    <w:rsid w:val="00107240"/>
    <w:rPr>
      <w:b/>
      <w:bCs/>
      <w:smallCaps/>
      <w:color w:val="0F4761" w:themeColor="accent1" w:themeShade="BF"/>
      <w:spacing w:val="5"/>
    </w:rPr>
  </w:style>
  <w:style w:type="character" w:styleId="Hyperlink">
    <w:name w:val="Hyperlink"/>
    <w:basedOn w:val="DefaultParagraphFont"/>
    <w:uiPriority w:val="99"/>
    <w:unhideWhenUsed/>
    <w:rsid w:val="001656AC"/>
    <w:rPr>
      <w:color w:val="467886" w:themeColor="hyperlink"/>
      <w:u w:val="single"/>
    </w:rPr>
  </w:style>
  <w:style w:type="character" w:styleId="UnresolvedMention">
    <w:name w:val="Unresolved Mention"/>
    <w:basedOn w:val="DefaultParagraphFont"/>
    <w:uiPriority w:val="99"/>
    <w:semiHidden/>
    <w:unhideWhenUsed/>
    <w:rsid w:val="001656AC"/>
    <w:rPr>
      <w:color w:val="605E5C"/>
      <w:shd w:val="clear" w:color="auto" w:fill="E1DFDD"/>
    </w:rPr>
  </w:style>
  <w:style w:type="paragraph" w:styleId="NoSpacing">
    <w:name w:val="No Spacing"/>
    <w:uiPriority w:val="1"/>
    <w:qFormat/>
    <w:rsid w:val="005C1EFF"/>
    <w:pPr>
      <w:spacing w:after="0" w:line="240" w:lineRule="auto"/>
    </w:pPr>
    <w:rPr>
      <w:rFonts w:ascii="Calibri" w:hAnsi="Calibri"/>
    </w:rPr>
  </w:style>
  <w:style w:type="paragraph" w:styleId="Revision">
    <w:name w:val="Revision"/>
    <w:hidden/>
    <w:uiPriority w:val="99"/>
    <w:semiHidden/>
    <w:rsid w:val="00D373F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612772">
      <w:bodyDiv w:val="1"/>
      <w:marLeft w:val="0"/>
      <w:marRight w:val="0"/>
      <w:marTop w:val="0"/>
      <w:marBottom w:val="0"/>
      <w:divBdr>
        <w:top w:val="none" w:sz="0" w:space="0" w:color="auto"/>
        <w:left w:val="none" w:sz="0" w:space="0" w:color="auto"/>
        <w:bottom w:val="none" w:sz="0" w:space="0" w:color="auto"/>
        <w:right w:val="none" w:sz="0" w:space="0" w:color="auto"/>
      </w:divBdr>
    </w:div>
    <w:div w:id="17595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doit/resources/books/universal-design-higher-education-promising-practices" TargetMode="External"/><Relationship Id="rId13" Type="http://schemas.openxmlformats.org/officeDocument/2006/relationships/hyperlink" Target="https://doi.org/10.5206/cjsotlrcacea.2022.1.13588" TargetMode="External"/><Relationship Id="rId18" Type="http://schemas.openxmlformats.org/officeDocument/2006/relationships/hyperlink" Target="https://doi.org/10.30935/ijpdll/14694" TargetMode="External"/><Relationship Id="rId3" Type="http://schemas.openxmlformats.org/officeDocument/2006/relationships/webSettings" Target="webSettings.xml"/><Relationship Id="rId21" Type="http://schemas.openxmlformats.org/officeDocument/2006/relationships/hyperlink" Target="https://doi.org/10.1080/13562517.2024.2359738" TargetMode="External"/><Relationship Id="rId7" Type="http://schemas.openxmlformats.org/officeDocument/2006/relationships/hyperlink" Target="https://doi.org/10.1111/bjet.13328" TargetMode="External"/><Relationship Id="rId12" Type="http://schemas.openxmlformats.org/officeDocument/2006/relationships/hyperlink" Target="https://islandscholar.ca/islandora/object/ir%3A21093" TargetMode="External"/><Relationship Id="rId17" Type="http://schemas.openxmlformats.org/officeDocument/2006/relationships/hyperlink" Target="https://doi.org/10.36006/09643-1-0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ric.ed.gov/?id=EJ1028772" TargetMode="External"/><Relationship Id="rId20" Type="http://schemas.openxmlformats.org/officeDocument/2006/relationships/hyperlink" Target="https://doi.org/10.1016/j.caeai.2024.100212" TargetMode="External"/><Relationship Id="rId1" Type="http://schemas.openxmlformats.org/officeDocument/2006/relationships/styles" Target="styles.xml"/><Relationship Id="rId6" Type="http://schemas.openxmlformats.org/officeDocument/2006/relationships/hyperlink" Target="https://doi.org/10.1515/cti-2018-0026" TargetMode="External"/><Relationship Id="rId11" Type="http://schemas.openxmlformats.org/officeDocument/2006/relationships/hyperlink" Target="https://www.ahead.ie/journal/Exploring-the-Student-Voice-within-Universal-Design-for-Learning-Work" TargetMode="External"/><Relationship Id="rId24" Type="http://schemas.openxmlformats.org/officeDocument/2006/relationships/fontTable" Target="fontTable.xml"/><Relationship Id="rId5" Type="http://schemas.openxmlformats.org/officeDocument/2006/relationships/hyperlink" Target="https://doi.org/10.33499/edren.v12i1.3866" TargetMode="External"/><Relationship Id="rId15" Type="http://schemas.openxmlformats.org/officeDocument/2006/relationships/hyperlink" Target="https://doi.org/10.1111/cch.12576" TargetMode="External"/><Relationship Id="rId23" Type="http://schemas.openxmlformats.org/officeDocument/2006/relationships/hyperlink" Target="https://doi.org/10.4337/9781802204056.00039" TargetMode="External"/><Relationship Id="rId10" Type="http://schemas.openxmlformats.org/officeDocument/2006/relationships/hyperlink" Target="http://www.sciencepublishinggroup.com/journal/paperinfo?journalid=196&amp;doi=10.11648/j.edu.20200906.13" TargetMode="External"/><Relationship Id="rId19" Type="http://schemas.openxmlformats.org/officeDocument/2006/relationships/hyperlink" Target="http://dx.doi.org/10.24059/olj.v23i1.1407" TargetMode="External"/><Relationship Id="rId4" Type="http://schemas.openxmlformats.org/officeDocument/2006/relationships/hyperlink" Target="https://doi.org/10.1080/2331186X.2023.2218191" TargetMode="External"/><Relationship Id="rId9" Type="http://schemas.openxmlformats.org/officeDocument/2006/relationships/hyperlink" Target="https://doi.org/10.33015/dominican.edu/2023.EDU.15" TargetMode="External"/><Relationship Id="rId14" Type="http://schemas.openxmlformats.org/officeDocument/2006/relationships/hyperlink" Target="https://doi.org/10.3389/fpsyg.2022.819884" TargetMode="External"/><Relationship Id="rId22" Type="http://schemas.openxmlformats.org/officeDocument/2006/relationships/hyperlink" Target="https://doi.org/10.1007/s10648-024-098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Fovet</dc:creator>
  <cp:keywords/>
  <dc:description/>
  <cp:lastModifiedBy>Nic Whitton</cp:lastModifiedBy>
  <cp:revision>23</cp:revision>
  <dcterms:created xsi:type="dcterms:W3CDTF">2025-06-01T08:09:00Z</dcterms:created>
  <dcterms:modified xsi:type="dcterms:W3CDTF">2025-07-09T08:28:00Z</dcterms:modified>
</cp:coreProperties>
</file>