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90" w:rsidRPr="002F5190" w:rsidRDefault="002F5190" w:rsidP="002F5190">
      <w:pPr>
        <w:rPr>
          <w:sz w:val="44"/>
          <w:szCs w:val="44"/>
        </w:rPr>
      </w:pPr>
      <w:r w:rsidRPr="002F5190">
        <w:rPr>
          <w:sz w:val="44"/>
          <w:szCs w:val="44"/>
        </w:rPr>
        <w:t>The Care Programme Approach and the end of indefinitely renewable Leave of Absence in Scotland</w:t>
      </w:r>
    </w:p>
    <w:p w:rsidR="002F5190" w:rsidRDefault="008E17BF" w:rsidP="002F5190">
      <w:r>
        <w:t>Jacqueline M Atkinson</w:t>
      </w:r>
      <w:r>
        <w:rPr>
          <w:rStyle w:val="FootnoteReference"/>
        </w:rPr>
        <w:footnoteReference w:customMarkFollows="1" w:id="1"/>
        <w:t>*</w:t>
      </w:r>
    </w:p>
    <w:p w:rsidR="002F5190" w:rsidRDefault="008E17BF" w:rsidP="002F5190">
      <w:r>
        <w:t>Helen C Garner</w:t>
      </w:r>
      <w:r>
        <w:rPr>
          <w:rStyle w:val="FootnoteReference"/>
        </w:rPr>
        <w:footnoteReference w:customMarkFollows="1" w:id="2"/>
        <w:t>*</w:t>
      </w:r>
    </w:p>
    <w:p w:rsidR="002F5190" w:rsidRDefault="008E17BF" w:rsidP="002F5190">
      <w:r>
        <w:t>W Harper Gilmour</w:t>
      </w:r>
      <w:r>
        <w:rPr>
          <w:rStyle w:val="FootnoteReference"/>
        </w:rPr>
        <w:footnoteReference w:customMarkFollows="1" w:id="3"/>
        <w:t>*</w:t>
      </w:r>
    </w:p>
    <w:p w:rsidR="002F5190" w:rsidRDefault="008E17BF" w:rsidP="002F5190">
      <w:r>
        <w:t>James A T Dyer OBE</w:t>
      </w:r>
      <w:r>
        <w:rPr>
          <w:rStyle w:val="FootnoteReference"/>
        </w:rPr>
        <w:footnoteReference w:customMarkFollows="1" w:id="4"/>
        <w:t>**</w:t>
      </w:r>
    </w:p>
    <w:p w:rsidR="002F5190" w:rsidRDefault="002F5190" w:rsidP="002F5190"/>
    <w:p w:rsidR="002F5190" w:rsidRPr="002F5190" w:rsidRDefault="002F5190" w:rsidP="002F5190">
      <w:pPr>
        <w:rPr>
          <w:b/>
        </w:rPr>
      </w:pPr>
      <w:r w:rsidRPr="002F5190">
        <w:rPr>
          <w:b/>
        </w:rPr>
        <w:t>Abstract</w:t>
      </w:r>
    </w:p>
    <w:p w:rsidR="00CE0F99" w:rsidRDefault="00CE0F99" w:rsidP="002F5190">
      <w:pPr>
        <w:rPr>
          <w:b/>
        </w:rPr>
      </w:pPr>
    </w:p>
    <w:p w:rsidR="002F5190" w:rsidRPr="002F5190" w:rsidRDefault="002F5190" w:rsidP="00111672">
      <w:pPr>
        <w:spacing w:line="240" w:lineRule="auto"/>
        <w:rPr>
          <w:b/>
        </w:rPr>
      </w:pPr>
      <w:r w:rsidRPr="002F5190">
        <w:rPr>
          <w:b/>
        </w:rPr>
        <w:t>Objective</w:t>
      </w:r>
    </w:p>
    <w:p w:rsidR="002F5190" w:rsidRDefault="002F5190" w:rsidP="00111672">
      <w:pPr>
        <w:spacing w:line="240" w:lineRule="auto"/>
      </w:pPr>
      <w:r>
        <w:t>To consider the relationship between the restriction of leave of absence (LOA) to 12 months, the</w:t>
      </w:r>
    </w:p>
    <w:p w:rsidR="002F5190" w:rsidRDefault="002F5190" w:rsidP="00111672">
      <w:pPr>
        <w:spacing w:line="240" w:lineRule="auto"/>
      </w:pPr>
      <w:r>
        <w:t>introduction of community care orders (CCOs) and the implementation of the Care Programme</w:t>
      </w:r>
    </w:p>
    <w:p w:rsidR="002F5190" w:rsidRDefault="002F5190" w:rsidP="00111672">
      <w:pPr>
        <w:spacing w:line="240" w:lineRule="auto"/>
      </w:pPr>
      <w:r>
        <w:t>Approach (CPA).</w:t>
      </w:r>
    </w:p>
    <w:p w:rsidR="002F5190" w:rsidRPr="002F5190" w:rsidRDefault="002F5190" w:rsidP="00111672">
      <w:pPr>
        <w:spacing w:line="240" w:lineRule="auto"/>
        <w:rPr>
          <w:b/>
        </w:rPr>
      </w:pPr>
      <w:r w:rsidRPr="002F5190">
        <w:rPr>
          <w:b/>
        </w:rPr>
        <w:t>Design</w:t>
      </w:r>
    </w:p>
    <w:p w:rsidR="002F5190" w:rsidRDefault="002F5190" w:rsidP="00111672">
      <w:pPr>
        <w:spacing w:line="240" w:lineRule="auto"/>
      </w:pPr>
      <w:r>
        <w:t>Multiple methods were employed: scrutiny of Mental Welfare Commission for Scotland (MWC)</w:t>
      </w:r>
    </w:p>
    <w:p w:rsidR="002F5190" w:rsidRDefault="002F5190" w:rsidP="00111672">
      <w:pPr>
        <w:spacing w:line="240" w:lineRule="auto"/>
      </w:pPr>
      <w:r>
        <w:t>records; questionnaire to consultant psychiatrists and mental health officers (MHOs) regarding</w:t>
      </w:r>
    </w:p>
    <w:p w:rsidR="002F5190" w:rsidRDefault="002F5190" w:rsidP="00111672">
      <w:pPr>
        <w:spacing w:line="240" w:lineRule="auto"/>
      </w:pPr>
      <w:r>
        <w:t>attitudes; survey of psychiatrists in respect of outcomes for named patients.</w:t>
      </w:r>
    </w:p>
    <w:p w:rsidR="002F5190" w:rsidRPr="002F5190" w:rsidRDefault="002F5190" w:rsidP="00111672">
      <w:pPr>
        <w:spacing w:line="240" w:lineRule="auto"/>
        <w:rPr>
          <w:b/>
        </w:rPr>
      </w:pPr>
      <w:r w:rsidRPr="002F5190">
        <w:rPr>
          <w:b/>
        </w:rPr>
        <w:t>Setting</w:t>
      </w:r>
    </w:p>
    <w:p w:rsidR="002F5190" w:rsidRDefault="002F5190" w:rsidP="00111672">
      <w:pPr>
        <w:spacing w:line="240" w:lineRule="auto"/>
      </w:pPr>
      <w:r>
        <w:t>Scotland</w:t>
      </w:r>
    </w:p>
    <w:p w:rsidR="002F5190" w:rsidRPr="002F5190" w:rsidRDefault="002F5190" w:rsidP="00111672">
      <w:pPr>
        <w:spacing w:line="240" w:lineRule="auto"/>
        <w:rPr>
          <w:b/>
        </w:rPr>
      </w:pPr>
    </w:p>
    <w:p w:rsidR="002F5190" w:rsidRPr="002F5190" w:rsidRDefault="002F5190" w:rsidP="00111672">
      <w:pPr>
        <w:spacing w:line="240" w:lineRule="auto"/>
        <w:rPr>
          <w:b/>
        </w:rPr>
      </w:pPr>
      <w:r w:rsidRPr="002F5190">
        <w:rPr>
          <w:b/>
        </w:rPr>
        <w:t>Subjects</w:t>
      </w:r>
    </w:p>
    <w:p w:rsidR="002B1E50" w:rsidRDefault="002F5190" w:rsidP="00111672">
      <w:pPr>
        <w:spacing w:line="240" w:lineRule="auto"/>
      </w:pPr>
      <w:r>
        <w:t>Two hundred and sixty six patients who were affected by the changes introduced by the Mental</w:t>
      </w:r>
    </w:p>
    <w:p w:rsidR="00FE6F86" w:rsidRDefault="00FE6F86" w:rsidP="00111672">
      <w:pPr>
        <w:spacing w:line="240" w:lineRule="auto"/>
      </w:pPr>
      <w:r w:rsidRPr="00FE6F86">
        <w:t>Health (Patients in the Community) Act 1995.</w:t>
      </w:r>
    </w:p>
    <w:p w:rsidR="002B4F2B" w:rsidRPr="002B4F2B" w:rsidRDefault="002B4F2B" w:rsidP="00111672">
      <w:pPr>
        <w:spacing w:line="240" w:lineRule="auto"/>
        <w:rPr>
          <w:b/>
        </w:rPr>
      </w:pPr>
      <w:r w:rsidRPr="002B4F2B">
        <w:rPr>
          <w:b/>
        </w:rPr>
        <w:t>Results</w:t>
      </w:r>
    </w:p>
    <w:p w:rsidR="002B4F2B" w:rsidRDefault="002B4F2B" w:rsidP="00111672">
      <w:pPr>
        <w:spacing w:line="240" w:lineRule="auto"/>
      </w:pPr>
      <w:r>
        <w:lastRenderedPageBreak/>
        <w:t>Information was available for 195 (73%) patients in relation to CPA. Of these 113 (58%) were</w:t>
      </w:r>
    </w:p>
    <w:p w:rsidR="002B4F2B" w:rsidRDefault="002B4F2B" w:rsidP="00111672">
      <w:pPr>
        <w:spacing w:line="240" w:lineRule="auto"/>
      </w:pPr>
      <w:r>
        <w:t>included on CPA and for 63/113 (56%) (63/195 (32%)) CPA was considered to have enhanced</w:t>
      </w:r>
    </w:p>
    <w:p w:rsidR="002B4F2B" w:rsidRDefault="002B4F2B" w:rsidP="00111672">
      <w:pPr>
        <w:spacing w:line="240" w:lineRule="auto"/>
      </w:pPr>
      <w:r>
        <w:t>patient care.</w:t>
      </w:r>
    </w:p>
    <w:p w:rsidR="002B4F2B" w:rsidRDefault="002B4F2B" w:rsidP="00111672">
      <w:pPr>
        <w:spacing w:line="240" w:lineRule="auto"/>
      </w:pPr>
    </w:p>
    <w:p w:rsidR="002B4F2B" w:rsidRDefault="002B4F2B" w:rsidP="00111672">
      <w:pPr>
        <w:spacing w:line="240" w:lineRule="auto"/>
      </w:pPr>
      <w:r>
        <w:t>Where CPA was considered useful it was because it was seen as bringing people together,</w:t>
      </w:r>
    </w:p>
    <w:p w:rsidR="002B4F2B" w:rsidRDefault="002B4F2B" w:rsidP="00111672">
      <w:pPr>
        <w:spacing w:line="240" w:lineRule="auto"/>
      </w:pPr>
      <w:r>
        <w:t>enhancing the patient’s role in treatment and managing difficult situations. Negative comments</w:t>
      </w:r>
    </w:p>
    <w:p w:rsidR="002B4F2B" w:rsidRDefault="002B4F2B" w:rsidP="00111672">
      <w:pPr>
        <w:spacing w:line="240" w:lineRule="auto"/>
      </w:pPr>
      <w:r>
        <w:t>regarding CPA were that it was unnecessary as the patient’s needs were straightforward, it</w:t>
      </w:r>
    </w:p>
    <w:p w:rsidR="002B4F2B" w:rsidRDefault="002B4F2B" w:rsidP="00111672">
      <w:pPr>
        <w:spacing w:line="240" w:lineRule="auto"/>
      </w:pPr>
      <w:r>
        <w:t>duplicated current practices or it was too bureaucratic.</w:t>
      </w:r>
    </w:p>
    <w:p w:rsidR="002B4F2B" w:rsidRPr="00216400" w:rsidRDefault="002B4F2B" w:rsidP="00111672">
      <w:pPr>
        <w:spacing w:line="240" w:lineRule="auto"/>
        <w:rPr>
          <w:b/>
        </w:rPr>
      </w:pPr>
    </w:p>
    <w:p w:rsidR="002B4F2B" w:rsidRPr="00216400" w:rsidRDefault="002B4F2B" w:rsidP="00111672">
      <w:pPr>
        <w:spacing w:line="240" w:lineRule="auto"/>
        <w:rPr>
          <w:b/>
        </w:rPr>
      </w:pPr>
      <w:r w:rsidRPr="00216400">
        <w:rPr>
          <w:b/>
        </w:rPr>
        <w:t>Conclusions</w:t>
      </w:r>
    </w:p>
    <w:p w:rsidR="002B4F2B" w:rsidRDefault="002B4F2B" w:rsidP="00111672">
      <w:pPr>
        <w:spacing w:line="240" w:lineRule="auto"/>
      </w:pPr>
      <w:r>
        <w:t>Despite concerns expressed by professionals about the restriction to LOA and the guidance that</w:t>
      </w:r>
    </w:p>
    <w:p w:rsidR="002B4F2B" w:rsidRDefault="002B4F2B" w:rsidP="00111672">
      <w:pPr>
        <w:spacing w:line="240" w:lineRule="auto"/>
      </w:pPr>
      <w:r>
        <w:t>patients should be on CPA, for only a minority of patients was CPA described as enhancing care.</w:t>
      </w:r>
    </w:p>
    <w:p w:rsidR="002B4F2B" w:rsidRDefault="002B4F2B" w:rsidP="00111672">
      <w:pPr>
        <w:spacing w:line="240" w:lineRule="auto"/>
      </w:pPr>
      <w:r>
        <w:t>Questions are raised about the low use of CCOs and CPA by psychiatrists for patients who reached</w:t>
      </w:r>
    </w:p>
    <w:p w:rsidR="002B4F2B" w:rsidRDefault="002B4F2B" w:rsidP="00111672">
      <w:pPr>
        <w:spacing w:line="240" w:lineRule="auto"/>
      </w:pPr>
      <w:proofErr w:type="gramStart"/>
      <w:r>
        <w:t>the</w:t>
      </w:r>
      <w:proofErr w:type="gramEnd"/>
      <w:r>
        <w:t xml:space="preserve"> new limits of LOA.</w:t>
      </w:r>
    </w:p>
    <w:p w:rsidR="00216400" w:rsidRDefault="00216400" w:rsidP="00111672">
      <w:pPr>
        <w:spacing w:line="240" w:lineRule="auto"/>
      </w:pPr>
    </w:p>
    <w:p w:rsidR="002B4F2B" w:rsidRDefault="002B4F2B" w:rsidP="00111672">
      <w:pPr>
        <w:spacing w:line="240" w:lineRule="auto"/>
      </w:pPr>
      <w:r>
        <w:t>The CPA is designed to ensure good interagency collaboration thus facilitating care and or</w:t>
      </w:r>
    </w:p>
    <w:p w:rsidR="002B4F2B" w:rsidRDefault="002B4F2B" w:rsidP="00111672">
      <w:pPr>
        <w:spacing w:line="240" w:lineRule="auto"/>
      </w:pPr>
      <w:r>
        <w:t>supervision in the community for people with severe, long-term and complex mental health</w:t>
      </w:r>
    </w:p>
    <w:p w:rsidR="002B4F2B" w:rsidRDefault="002B4F2B" w:rsidP="00111672">
      <w:pPr>
        <w:spacing w:line="240" w:lineRule="auto"/>
      </w:pPr>
      <w:r>
        <w:t>problems</w:t>
      </w:r>
      <w:r w:rsidR="00111672">
        <w:rPr>
          <w:rStyle w:val="FootnoteReference"/>
        </w:rPr>
        <w:footnoteReference w:id="5"/>
      </w:r>
      <w:r>
        <w:t>. It has had a chequered history of development and implementation in Scotland and in</w:t>
      </w:r>
    </w:p>
    <w:p w:rsidR="002B4F2B" w:rsidRDefault="002B4F2B" w:rsidP="00111672">
      <w:pPr>
        <w:spacing w:line="240" w:lineRule="auto"/>
      </w:pPr>
      <w:r>
        <w:t>many areas was r</w:t>
      </w:r>
      <w:r w:rsidR="00111672">
        <w:t>eported as being underdeveloped</w:t>
      </w:r>
      <w:r w:rsidR="00111672">
        <w:rPr>
          <w:rStyle w:val="FootnoteReference"/>
        </w:rPr>
        <w:footnoteReference w:id="6"/>
      </w:r>
      <w:r>
        <w:t>.</w:t>
      </w:r>
    </w:p>
    <w:p w:rsidR="002B4F2B" w:rsidRDefault="002B4F2B" w:rsidP="00111672">
      <w:pPr>
        <w:spacing w:line="240" w:lineRule="auto"/>
      </w:pPr>
      <w:r>
        <w:t>Patients in Scotland can be subject to compulsion in the community in three ways: leave of</w:t>
      </w:r>
    </w:p>
    <w:p w:rsidR="002B4F2B" w:rsidRDefault="002B4F2B" w:rsidP="00111672">
      <w:pPr>
        <w:spacing w:line="240" w:lineRule="auto"/>
      </w:pPr>
      <w:r>
        <w:t>absence (LOA), Community Care Orders (CCO) and Guardianship. The latter is not used in</w:t>
      </w:r>
    </w:p>
    <w:p w:rsidR="002B4F2B" w:rsidRDefault="002B4F2B" w:rsidP="00111672">
      <w:pPr>
        <w:spacing w:line="240" w:lineRule="auto"/>
      </w:pPr>
      <w:r>
        <w:t>relation to enforcing medication and is not discussed here. The Mental Health Act 1984 allows</w:t>
      </w:r>
    </w:p>
    <w:p w:rsidR="002B4F2B" w:rsidRDefault="002B4F2B" w:rsidP="00111672">
      <w:pPr>
        <w:spacing w:line="240" w:lineRule="auto"/>
      </w:pPr>
      <w:r>
        <w:t>patients detained on a Section 18 to live in the community on LOA. The understanding was that</w:t>
      </w:r>
    </w:p>
    <w:p w:rsidR="002B4F2B" w:rsidRDefault="002B4F2B" w:rsidP="00111672">
      <w:pPr>
        <w:spacing w:line="240" w:lineRule="auto"/>
      </w:pPr>
      <w:r>
        <w:t>this allowed similar treatment without consent in the community as Section 18 allowed in hospital.</w:t>
      </w:r>
    </w:p>
    <w:p w:rsidR="002B4F2B" w:rsidRDefault="002B4F2B" w:rsidP="00111672">
      <w:pPr>
        <w:spacing w:line="240" w:lineRule="auto"/>
      </w:pPr>
      <w:r>
        <w:t>LOA was renewable indefinitely in Scotland until the Mental Health (Patients in the Community)</w:t>
      </w:r>
    </w:p>
    <w:p w:rsidR="002B4F2B" w:rsidRDefault="002B4F2B" w:rsidP="00111672">
      <w:pPr>
        <w:spacing w:line="240" w:lineRule="auto"/>
      </w:pPr>
      <w:r>
        <w:t>Act 1995 which restricted it to 12 months. This Act also introduced CCOs which required patients</w:t>
      </w:r>
    </w:p>
    <w:p w:rsidR="002B4F2B" w:rsidRDefault="002B4F2B" w:rsidP="00111672">
      <w:pPr>
        <w:spacing w:line="240" w:lineRule="auto"/>
      </w:pPr>
      <w:r>
        <w:t>to comply with conditions approved by a sheriff. These conditions could include where the person</w:t>
      </w:r>
    </w:p>
    <w:p w:rsidR="002B4F2B" w:rsidRDefault="002B4F2B" w:rsidP="006C461F">
      <w:pPr>
        <w:spacing w:line="240" w:lineRule="auto"/>
      </w:pPr>
      <w:r>
        <w:lastRenderedPageBreak/>
        <w:t>lived, where they spent time and the requirement to give access to staff. Although it was believed</w:t>
      </w:r>
    </w:p>
    <w:p w:rsidR="002B4F2B" w:rsidRDefault="002B4F2B" w:rsidP="006C461F">
      <w:pPr>
        <w:spacing w:line="240" w:lineRule="auto"/>
      </w:pPr>
      <w:r>
        <w:t>that CCOs did not allow patients to be compelled to take medication, the majority of CCOs</w:t>
      </w:r>
    </w:p>
    <w:p w:rsidR="002B4F2B" w:rsidRDefault="002B4F2B" w:rsidP="006C461F">
      <w:pPr>
        <w:spacing w:line="240" w:lineRule="auto"/>
      </w:pPr>
      <w:r>
        <w:t>contained conditions that implied or directly stated that patients should comply with medication</w:t>
      </w:r>
      <w:r w:rsidR="00555986">
        <w:rPr>
          <w:rStyle w:val="FootnoteReference"/>
        </w:rPr>
        <w:footnoteReference w:id="7"/>
      </w:r>
      <w:r>
        <w:t>.</w:t>
      </w:r>
    </w:p>
    <w:p w:rsidR="002B4F2B" w:rsidRDefault="002B4F2B" w:rsidP="006C461F">
      <w:pPr>
        <w:spacing w:line="240" w:lineRule="auto"/>
      </w:pPr>
      <w:r>
        <w:t>The Scottish Office guidelines</w:t>
      </w:r>
      <w:r w:rsidR="00555986">
        <w:rPr>
          <w:rStyle w:val="FootnoteReference"/>
        </w:rPr>
        <w:footnoteReference w:id="8"/>
      </w:r>
      <w:r>
        <w:t xml:space="preserve"> indicate that good practice requires that all patients on LOA or a</w:t>
      </w:r>
    </w:p>
    <w:p w:rsidR="002B4F2B" w:rsidRDefault="002B4F2B" w:rsidP="006C461F">
      <w:pPr>
        <w:spacing w:line="240" w:lineRule="auto"/>
      </w:pPr>
      <w:r>
        <w:t>CCO should have care plans that comply with the Care Programme Approach (CPA)</w:t>
      </w:r>
      <w:r w:rsidR="00555986">
        <w:rPr>
          <w:rStyle w:val="FootnoteReference"/>
        </w:rPr>
        <w:footnoteReference w:id="9"/>
      </w:r>
      <w:r>
        <w:t>.</w:t>
      </w:r>
    </w:p>
    <w:p w:rsidR="00FE6F86" w:rsidRDefault="002B4F2B" w:rsidP="006C461F">
      <w:pPr>
        <w:spacing w:line="240" w:lineRule="auto"/>
      </w:pPr>
      <w:r>
        <w:t>A questionnaire survey indicated that almost all mental health officers (MHO)</w:t>
      </w:r>
      <w:r w:rsidR="00555986">
        <w:rPr>
          <w:rStyle w:val="FootnoteReference"/>
        </w:rPr>
        <w:footnoteReference w:id="10"/>
      </w:r>
      <w:r>
        <w:t xml:space="preserve"> and three-quarters</w:t>
      </w:r>
    </w:p>
    <w:p w:rsidR="006C461F" w:rsidRDefault="006C461F" w:rsidP="006C461F">
      <w:pPr>
        <w:spacing w:line="240" w:lineRule="auto"/>
      </w:pPr>
      <w:r>
        <w:t>of consultants agreed with this, although there were some reservations about its appropriateness in</w:t>
      </w:r>
    </w:p>
    <w:p w:rsidR="006C461F" w:rsidRDefault="006C461F" w:rsidP="006C461F">
      <w:pPr>
        <w:spacing w:line="240" w:lineRule="auto"/>
      </w:pPr>
      <w:r>
        <w:t>all cases</w:t>
      </w:r>
      <w:r>
        <w:rPr>
          <w:rStyle w:val="FootnoteReference"/>
        </w:rPr>
        <w:footnoteReference w:id="11"/>
      </w:r>
      <w:r>
        <w:t>.</w:t>
      </w:r>
    </w:p>
    <w:p w:rsidR="006C461F" w:rsidRDefault="006C461F" w:rsidP="006C461F">
      <w:pPr>
        <w:spacing w:line="240" w:lineRule="auto"/>
      </w:pPr>
    </w:p>
    <w:p w:rsidR="006C461F" w:rsidRDefault="006C461F" w:rsidP="006C461F">
      <w:pPr>
        <w:spacing w:line="240" w:lineRule="auto"/>
      </w:pPr>
      <w:r>
        <w:t>As part of a wider study evaluating the impact of the Mental Health (Patients in the Community)</w:t>
      </w:r>
    </w:p>
    <w:p w:rsidR="006C461F" w:rsidRDefault="006C461F" w:rsidP="006C461F">
      <w:pPr>
        <w:spacing w:line="240" w:lineRule="auto"/>
      </w:pPr>
      <w:r>
        <w:t>Act 1995 in restricting LOA and introducing CCOs, the relationship of these new measures to</w:t>
      </w:r>
    </w:p>
    <w:p w:rsidR="006C461F" w:rsidRDefault="006C461F" w:rsidP="006C461F">
      <w:pPr>
        <w:spacing w:line="240" w:lineRule="auto"/>
      </w:pPr>
      <w:r>
        <w:t>CPA was investigated. Details of the full study including methodology are given elsewhere</w:t>
      </w:r>
      <w:r>
        <w:rPr>
          <w:rStyle w:val="FootnoteReference"/>
        </w:rPr>
        <w:footnoteReference w:id="12"/>
      </w:r>
      <w:r>
        <w:t>,</w:t>
      </w:r>
      <w:r>
        <w:rPr>
          <w:rStyle w:val="FootnoteReference"/>
        </w:rPr>
        <w:footnoteReference w:id="13"/>
      </w:r>
      <w:r>
        <w:t>. Since</w:t>
      </w:r>
    </w:p>
    <w:p w:rsidR="006C461F" w:rsidRDefault="006C461F" w:rsidP="006C461F">
      <w:pPr>
        <w:spacing w:line="240" w:lineRule="auto"/>
      </w:pPr>
      <w:r>
        <w:t>this study was started community-based compulsory treatment orders (C-B CTOs) have been</w:t>
      </w:r>
    </w:p>
    <w:p w:rsidR="006C461F" w:rsidRDefault="006C461F" w:rsidP="006C461F">
      <w:pPr>
        <w:spacing w:line="240" w:lineRule="auto"/>
      </w:pPr>
      <w:r>
        <w:t>introduced in the new Mental Health (Care and Treatment) (Scotland) Act 1995</w:t>
      </w:r>
      <w:r>
        <w:rPr>
          <w:rStyle w:val="FootnoteReference"/>
        </w:rPr>
        <w:footnoteReference w:id="14"/>
      </w:r>
      <w:r>
        <w:t>. This also</w:t>
      </w:r>
    </w:p>
    <w:p w:rsidR="006C461F" w:rsidRDefault="006C461F" w:rsidP="006C461F">
      <w:pPr>
        <w:spacing w:line="240" w:lineRule="auto"/>
      </w:pPr>
      <w:r>
        <w:t>introduces the need for care plans to be approved by mental health tribunals for patients subject</w:t>
      </w:r>
    </w:p>
    <w:p w:rsidR="006C461F" w:rsidRDefault="006C461F" w:rsidP="006C461F">
      <w:pPr>
        <w:spacing w:line="240" w:lineRule="auto"/>
      </w:pPr>
      <w:r>
        <w:t>to compulsory treatment. Possible implications of this are discussed.</w:t>
      </w:r>
    </w:p>
    <w:p w:rsidR="006C461F" w:rsidRPr="006C461F" w:rsidRDefault="006C461F" w:rsidP="006C461F">
      <w:pPr>
        <w:spacing w:line="240" w:lineRule="auto"/>
        <w:rPr>
          <w:b/>
        </w:rPr>
      </w:pPr>
    </w:p>
    <w:p w:rsidR="006C461F" w:rsidRPr="006C461F" w:rsidRDefault="006C461F" w:rsidP="006C461F">
      <w:pPr>
        <w:spacing w:line="240" w:lineRule="auto"/>
        <w:rPr>
          <w:b/>
        </w:rPr>
      </w:pPr>
      <w:r w:rsidRPr="006C461F">
        <w:rPr>
          <w:b/>
        </w:rPr>
        <w:t>METHODOLOGY</w:t>
      </w:r>
    </w:p>
    <w:p w:rsidR="006C461F" w:rsidRDefault="006C461F" w:rsidP="006C461F">
      <w:pPr>
        <w:spacing w:line="240" w:lineRule="auto"/>
      </w:pPr>
      <w:r>
        <w:t>Information for the study comes from three sources, records of the Mental Welfare Commission</w:t>
      </w:r>
    </w:p>
    <w:p w:rsidR="006C461F" w:rsidRDefault="006C461F" w:rsidP="006C461F">
      <w:pPr>
        <w:spacing w:line="240" w:lineRule="auto"/>
      </w:pPr>
      <w:r>
        <w:t>for Scotland (MWC) to identify patients, a follow-up survey to consultant psychiatrists about</w:t>
      </w:r>
    </w:p>
    <w:p w:rsidR="006C461F" w:rsidRDefault="006C461F" w:rsidP="006C461F">
      <w:pPr>
        <w:spacing w:line="240" w:lineRule="auto"/>
      </w:pPr>
      <w:r>
        <w:t>named patients and an anonymous questionnaire to consultants and MHOs about the 1995 Act.</w:t>
      </w:r>
    </w:p>
    <w:p w:rsidR="00E80C1B" w:rsidRDefault="00E80C1B" w:rsidP="006C461F">
      <w:pPr>
        <w:spacing w:line="240" w:lineRule="auto"/>
        <w:rPr>
          <w:b/>
        </w:rPr>
      </w:pPr>
    </w:p>
    <w:p w:rsidR="006C461F" w:rsidRPr="006C461F" w:rsidRDefault="006C461F" w:rsidP="006C461F">
      <w:pPr>
        <w:spacing w:line="240" w:lineRule="auto"/>
        <w:rPr>
          <w:b/>
        </w:rPr>
      </w:pPr>
      <w:r w:rsidRPr="006C461F">
        <w:rPr>
          <w:b/>
        </w:rPr>
        <w:lastRenderedPageBreak/>
        <w:t>Population</w:t>
      </w:r>
    </w:p>
    <w:p w:rsidR="006C461F" w:rsidRDefault="006C461F" w:rsidP="006C461F">
      <w:pPr>
        <w:spacing w:line="240" w:lineRule="auto"/>
      </w:pPr>
      <w:r>
        <w:t>The MWC receives details of all patients in Scotland detained under the Mental Health (Scotland)</w:t>
      </w:r>
    </w:p>
    <w:p w:rsidR="006C461F" w:rsidRDefault="006C461F" w:rsidP="00492CBD">
      <w:pPr>
        <w:spacing w:line="240" w:lineRule="auto"/>
      </w:pPr>
      <w:r>
        <w:t>Act 1984. Their records were scrutinised to find all patients whose LOA reached the new limits</w:t>
      </w:r>
    </w:p>
    <w:p w:rsidR="006C461F" w:rsidRDefault="006C461F" w:rsidP="00492CBD">
      <w:pPr>
        <w:spacing w:line="240" w:lineRule="auto"/>
      </w:pPr>
      <w:r>
        <w:t>between 1 April 1996 when the Act was implemented and 31 December 1998 and all those who</w:t>
      </w:r>
    </w:p>
    <w:p w:rsidR="006C461F" w:rsidRDefault="006C461F" w:rsidP="00492CBD">
      <w:pPr>
        <w:spacing w:line="240" w:lineRule="auto"/>
      </w:pPr>
      <w:r>
        <w:t>were placed on a CCO between these dates.</w:t>
      </w:r>
    </w:p>
    <w:p w:rsidR="00492CBD" w:rsidRPr="00492CBD" w:rsidRDefault="00492CBD" w:rsidP="00492CBD">
      <w:pPr>
        <w:tabs>
          <w:tab w:val="left" w:pos="2685"/>
        </w:tabs>
        <w:spacing w:line="240" w:lineRule="auto"/>
        <w:rPr>
          <w:b/>
        </w:rPr>
      </w:pPr>
    </w:p>
    <w:p w:rsidR="006C461F" w:rsidRPr="00492CBD" w:rsidRDefault="006C461F" w:rsidP="00492CBD">
      <w:pPr>
        <w:tabs>
          <w:tab w:val="left" w:pos="2685"/>
        </w:tabs>
        <w:spacing w:line="240" w:lineRule="auto"/>
        <w:rPr>
          <w:b/>
        </w:rPr>
      </w:pPr>
      <w:r w:rsidRPr="00492CBD">
        <w:rPr>
          <w:b/>
        </w:rPr>
        <w:t>Named patient survey</w:t>
      </w:r>
      <w:r w:rsidR="00492CBD" w:rsidRPr="00492CBD">
        <w:rPr>
          <w:b/>
        </w:rPr>
        <w:tab/>
      </w:r>
    </w:p>
    <w:p w:rsidR="006C461F" w:rsidRDefault="006C461F" w:rsidP="00492CBD">
      <w:pPr>
        <w:spacing w:line="240" w:lineRule="auto"/>
      </w:pPr>
      <w:r>
        <w:t>A questionnaire was designed to collect follow-up data on all these patients. This was sent to the</w:t>
      </w:r>
    </w:p>
    <w:p w:rsidR="006C461F" w:rsidRDefault="006C461F" w:rsidP="00492CBD">
      <w:pPr>
        <w:spacing w:line="240" w:lineRule="auto"/>
      </w:pPr>
      <w:r>
        <w:t>patient’s Responsible Medical Officer (RMO). The RMO at the time of discharge from LOA was</w:t>
      </w:r>
    </w:p>
    <w:p w:rsidR="006C461F" w:rsidRDefault="006C461F" w:rsidP="00492CBD">
      <w:pPr>
        <w:spacing w:line="240" w:lineRule="auto"/>
      </w:pPr>
      <w:r>
        <w:t>identified from the MWC case records. For many patients the RMO had changed and RMOs were</w:t>
      </w:r>
    </w:p>
    <w:p w:rsidR="00492CBD" w:rsidRDefault="006C461F" w:rsidP="00492CBD">
      <w:pPr>
        <w:spacing w:line="240" w:lineRule="auto"/>
      </w:pPr>
      <w:r>
        <w:t xml:space="preserve">asked to indicate to whom care had been transferred. Thus, 308 questionnaires were sent to 146 </w:t>
      </w:r>
    </w:p>
    <w:p w:rsidR="00492CBD" w:rsidRDefault="00492CBD" w:rsidP="00492CBD">
      <w:pPr>
        <w:spacing w:line="240" w:lineRule="auto"/>
      </w:pPr>
      <w:r>
        <w:t xml:space="preserve">RMOs </w:t>
      </w:r>
      <w:r w:rsidR="006C461F">
        <w:t xml:space="preserve">regarding 266 named patients. The questionnaires were sent in May 1999 and a reminder in </w:t>
      </w:r>
    </w:p>
    <w:p w:rsidR="006C461F" w:rsidRDefault="006C461F" w:rsidP="00492CBD">
      <w:pPr>
        <w:spacing w:line="240" w:lineRule="auto"/>
      </w:pPr>
      <w:r>
        <w:t>June 1999.</w:t>
      </w:r>
    </w:p>
    <w:p w:rsidR="00492CBD" w:rsidRPr="00492CBD" w:rsidRDefault="00492CBD" w:rsidP="00492CBD">
      <w:pPr>
        <w:spacing w:line="240" w:lineRule="auto"/>
        <w:rPr>
          <w:b/>
        </w:rPr>
      </w:pPr>
    </w:p>
    <w:p w:rsidR="006C461F" w:rsidRPr="00492CBD" w:rsidRDefault="006C461F" w:rsidP="00492CBD">
      <w:pPr>
        <w:spacing w:line="240" w:lineRule="auto"/>
        <w:rPr>
          <w:b/>
        </w:rPr>
      </w:pPr>
      <w:r w:rsidRPr="00492CBD">
        <w:rPr>
          <w:b/>
        </w:rPr>
        <w:t>Questionnaire to consultants and mental health officers</w:t>
      </w:r>
    </w:p>
    <w:p w:rsidR="006C461F" w:rsidRDefault="006C461F" w:rsidP="009E5BD4">
      <w:pPr>
        <w:spacing w:line="240" w:lineRule="auto"/>
      </w:pPr>
      <w:r>
        <w:t>A postal questionnaire was designed to obtain consultants and MHOs views about the changes</w:t>
      </w:r>
    </w:p>
    <w:p w:rsidR="006C461F" w:rsidRDefault="006C461F" w:rsidP="009E5BD4">
      <w:pPr>
        <w:spacing w:line="240" w:lineRule="auto"/>
      </w:pPr>
      <w:r>
        <w:t>brought about by the Mental Health (Patients in the Community) Act 1995 and their views on</w:t>
      </w:r>
    </w:p>
    <w:p w:rsidR="006C461F" w:rsidRDefault="006C461F" w:rsidP="009E5BD4">
      <w:pPr>
        <w:spacing w:line="240" w:lineRule="auto"/>
      </w:pPr>
      <w:r>
        <w:t>CPA. Questionnaires were sent to all adult general psychiatrists in Scotland and a sample of</w:t>
      </w:r>
    </w:p>
    <w:p w:rsidR="006C461F" w:rsidRDefault="006C461F" w:rsidP="009E5BD4">
      <w:pPr>
        <w:spacing w:line="240" w:lineRule="auto"/>
      </w:pPr>
      <w:r>
        <w:t>currently practising MHOs. MHOs were more likely to agree with the Scottish Officer guidance</w:t>
      </w:r>
    </w:p>
    <w:p w:rsidR="006C461F" w:rsidRDefault="006C461F" w:rsidP="009E5BD4">
      <w:pPr>
        <w:spacing w:line="240" w:lineRule="auto"/>
      </w:pPr>
      <w:r>
        <w:t>regarding CPA than psychiatrists and more positive regarding the limitation of LOA and the</w:t>
      </w:r>
    </w:p>
    <w:p w:rsidR="006C461F" w:rsidRDefault="006C461F" w:rsidP="009E5BD4">
      <w:pPr>
        <w:spacing w:line="240" w:lineRule="auto"/>
      </w:pPr>
      <w:r>
        <w:t>introduction of CCOs. Both groups of professionals however made similar assessments of</w:t>
      </w:r>
    </w:p>
    <w:p w:rsidR="006C461F" w:rsidRDefault="006C461F" w:rsidP="009E5BD4">
      <w:pPr>
        <w:spacing w:line="240" w:lineRule="auto"/>
      </w:pPr>
      <w:r>
        <w:t>resources available for patients. Peay discusses in detail the differing attitudes of approved social</w:t>
      </w:r>
    </w:p>
    <w:p w:rsidR="006C461F" w:rsidRDefault="006C461F" w:rsidP="009E5BD4">
      <w:pPr>
        <w:spacing w:line="240" w:lineRule="auto"/>
      </w:pPr>
      <w:r>
        <w:t>workers and psychiatrists in relation to decisions around</w:t>
      </w:r>
      <w:r w:rsidR="009E5BD4">
        <w:t xml:space="preserve"> detention in England &amp; Wales.</w:t>
      </w:r>
      <w:r w:rsidR="009E5BD4">
        <w:rPr>
          <w:rStyle w:val="FootnoteReference"/>
        </w:rPr>
        <w:footnoteReference w:id="15"/>
      </w:r>
    </w:p>
    <w:p w:rsidR="009E5BD4" w:rsidRDefault="009E5BD4" w:rsidP="009E5BD4">
      <w:pPr>
        <w:spacing w:line="240" w:lineRule="auto"/>
      </w:pPr>
      <w:r>
        <w:t>Full details of the survey and views about the Act are reported elsewhere</w:t>
      </w:r>
      <w:r>
        <w:rPr>
          <w:rStyle w:val="FootnoteReference"/>
        </w:rPr>
        <w:footnoteReference w:id="16"/>
      </w:r>
      <w:r>
        <w:t>, however the detailed</w:t>
      </w:r>
    </w:p>
    <w:p w:rsidR="009E5BD4" w:rsidRDefault="009E5BD4" w:rsidP="009E5BD4">
      <w:pPr>
        <w:spacing w:line="240" w:lineRule="auto"/>
      </w:pPr>
      <w:r>
        <w:t>comments regarding the development of CPA across Scottish Local Authorities are reported here.</w:t>
      </w:r>
    </w:p>
    <w:p w:rsidR="009E5BD4" w:rsidRDefault="009E5BD4" w:rsidP="009E5BD4">
      <w:pPr>
        <w:spacing w:line="240" w:lineRule="auto"/>
      </w:pPr>
    </w:p>
    <w:p w:rsidR="009E5BD4" w:rsidRPr="009E5BD4" w:rsidRDefault="009E5BD4" w:rsidP="009E5BD4">
      <w:pPr>
        <w:spacing w:line="240" w:lineRule="auto"/>
        <w:rPr>
          <w:b/>
        </w:rPr>
      </w:pPr>
      <w:r w:rsidRPr="009E5BD4">
        <w:rPr>
          <w:b/>
        </w:rPr>
        <w:t>Ethics approval</w:t>
      </w:r>
    </w:p>
    <w:p w:rsidR="009E5BD4" w:rsidRDefault="009E5BD4" w:rsidP="009E5BD4">
      <w:pPr>
        <w:spacing w:line="240" w:lineRule="auto"/>
      </w:pPr>
      <w:r>
        <w:t xml:space="preserve">Ethical approval was granted by the Multi-Centre Research Ethics Committee for Scotland and </w:t>
      </w:r>
    </w:p>
    <w:p w:rsidR="009E5BD4" w:rsidRDefault="009E5BD4" w:rsidP="009E5BD4">
      <w:pPr>
        <w:spacing w:line="240" w:lineRule="auto"/>
      </w:pPr>
      <w:r>
        <w:lastRenderedPageBreak/>
        <w:t>Local Research Ethics Committees.</w:t>
      </w:r>
    </w:p>
    <w:p w:rsidR="009E5BD4" w:rsidRDefault="009E5BD4" w:rsidP="009E5BD4">
      <w:pPr>
        <w:spacing w:line="240" w:lineRule="auto"/>
      </w:pPr>
    </w:p>
    <w:p w:rsidR="009E5BD4" w:rsidRPr="009E5BD4" w:rsidRDefault="009E5BD4" w:rsidP="009E5BD4">
      <w:pPr>
        <w:spacing w:line="240" w:lineRule="auto"/>
        <w:rPr>
          <w:b/>
        </w:rPr>
      </w:pPr>
      <w:r w:rsidRPr="009E5BD4">
        <w:rPr>
          <w:b/>
        </w:rPr>
        <w:t>RESULTS</w:t>
      </w:r>
    </w:p>
    <w:p w:rsidR="009E5BD4" w:rsidRDefault="009E5BD4" w:rsidP="009E5BD4">
      <w:pPr>
        <w:spacing w:line="240" w:lineRule="auto"/>
      </w:pPr>
      <w:r>
        <w:t>Patients</w:t>
      </w:r>
    </w:p>
    <w:p w:rsidR="009E5BD4" w:rsidRDefault="009E5BD4" w:rsidP="009E5BD4">
      <w:pPr>
        <w:spacing w:line="240" w:lineRule="auto"/>
      </w:pPr>
      <w:r>
        <w:t>Two hundred and sixty-six patients were identified from MWC records. The details of the</w:t>
      </w:r>
    </w:p>
    <w:p w:rsidR="009E5BD4" w:rsidRDefault="009E5BD4" w:rsidP="009E5BD4">
      <w:pPr>
        <w:spacing w:line="240" w:lineRule="auto"/>
      </w:pPr>
      <w:r>
        <w:t>numbers in each health board and estimated rates per 100,000 population are given in Table 1. Any</w:t>
      </w:r>
    </w:p>
    <w:p w:rsidR="009E5BD4" w:rsidRDefault="009E5BD4" w:rsidP="009E5BD4">
      <w:pPr>
        <w:spacing w:line="240" w:lineRule="auto"/>
      </w:pPr>
      <w:r>
        <w:t>patients from Orkney or Shetland on LOA are included in Grampian Health Board</w:t>
      </w:r>
    </w:p>
    <w:tbl>
      <w:tblPr>
        <w:tblpPr w:leftFromText="180" w:rightFromText="180" w:vertAnchor="text" w:horzAnchor="margin" w:tblpY="1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9"/>
        <w:gridCol w:w="1706"/>
        <w:gridCol w:w="1705"/>
        <w:gridCol w:w="1697"/>
      </w:tblGrid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4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b/>
                <w:bCs/>
                <w:color w:val="231F20"/>
                <w:spacing w:val="-1"/>
                <w:sz w:val="19"/>
                <w:szCs w:val="19"/>
              </w:rPr>
              <w:t>Healt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h</w:t>
            </w:r>
            <w:r w:rsidRPr="00D25129">
              <w:rPr>
                <w:rFonts w:cstheme="minorHAnsi"/>
                <w:b/>
                <w:bCs/>
                <w:color w:val="231F20"/>
                <w:spacing w:val="23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pacing w:val="-1"/>
                <w:sz w:val="19"/>
                <w:szCs w:val="19"/>
              </w:rPr>
              <w:t>Board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cstheme="minorHAnsi"/>
                <w:sz w:val="20"/>
                <w:szCs w:val="20"/>
              </w:rPr>
            </w:pPr>
          </w:p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b/>
                <w:bCs/>
                <w:color w:val="231F20"/>
                <w:spacing w:val="-1"/>
                <w:sz w:val="19"/>
                <w:szCs w:val="19"/>
              </w:rPr>
              <w:t>N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o</w:t>
            </w:r>
            <w:r w:rsidRPr="00D25129">
              <w:rPr>
                <w:rFonts w:cstheme="minorHAnsi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pacing w:val="-1"/>
                <w:sz w:val="19"/>
                <w:szCs w:val="19"/>
              </w:rPr>
              <w:t>o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f</w:t>
            </w:r>
            <w:r w:rsidRPr="00D25129">
              <w:rPr>
                <w:rFonts w:cstheme="minorHAnsi"/>
                <w:b/>
                <w:bCs/>
                <w:color w:val="231F20"/>
                <w:spacing w:val="21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pacing w:val="-1"/>
                <w:sz w:val="19"/>
                <w:szCs w:val="19"/>
              </w:rPr>
              <w:t>patients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24" w:after="0" w:line="220" w:lineRule="exact"/>
              <w:ind w:left="233" w:right="205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b/>
                <w:bCs/>
                <w:color w:val="231F20"/>
                <w:spacing w:val="-12"/>
                <w:sz w:val="19"/>
                <w:szCs w:val="19"/>
              </w:rPr>
              <w:t>P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opulation</w:t>
            </w:r>
            <w:r w:rsidRPr="00D25129">
              <w:rPr>
                <w:rFonts w:cstheme="minorHAnsi"/>
                <w:b/>
                <w:bCs/>
                <w:color w:val="231F20"/>
                <w:spacing w:val="15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of</w:t>
            </w:r>
            <w:r w:rsidRPr="00D25129">
              <w:rPr>
                <w:rFonts w:cstheme="minorHAnsi"/>
                <w:b/>
                <w:bCs/>
                <w:color w:val="231F20"/>
                <w:w w:val="101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Health</w:t>
            </w:r>
            <w:r w:rsidRPr="00D25129">
              <w:rPr>
                <w:rFonts w:cstheme="minorHAnsi"/>
                <w:b/>
                <w:bCs/>
                <w:color w:val="231F20"/>
                <w:spacing w:val="23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 xml:space="preserve">Board </w:t>
            </w:r>
            <w:r w:rsidRPr="00D25129">
              <w:rPr>
                <w:rFonts w:cstheme="minorHAnsi"/>
                <w:b/>
                <w:bCs/>
                <w:color w:val="231F20"/>
                <w:spacing w:val="-1"/>
                <w:sz w:val="19"/>
                <w:szCs w:val="19"/>
              </w:rPr>
              <w:t>1998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cstheme="minorHAnsi"/>
                <w:sz w:val="24"/>
                <w:szCs w:val="24"/>
              </w:rPr>
            </w:pPr>
          </w:p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439" w:right="396" w:hanging="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Rate</w:t>
            </w:r>
            <w:r w:rsidRPr="00D25129">
              <w:rPr>
                <w:rFonts w:cstheme="minorHAnsi"/>
                <w:b/>
                <w:bCs/>
                <w:color w:val="231F20"/>
                <w:spacing w:val="-11"/>
                <w:w w:val="105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per</w:t>
            </w:r>
            <w:r w:rsidRPr="00D25129">
              <w:rPr>
                <w:rFonts w:cstheme="minorHAnsi"/>
                <w:b/>
                <w:bCs/>
                <w:color w:val="231F2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b/>
                <w:bCs/>
                <w:color w:val="231F20"/>
                <w:spacing w:val="-1"/>
                <w:w w:val="105"/>
                <w:sz w:val="19"/>
                <w:szCs w:val="19"/>
              </w:rPr>
              <w:t>100,000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pacing w:val="-14"/>
                <w:w w:val="110"/>
                <w:sz w:val="19"/>
                <w:szCs w:val="19"/>
              </w:rPr>
              <w:t>A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yrshi</w:t>
            </w:r>
            <w:r w:rsidRPr="00D25129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  <w:r w:rsidRPr="00D25129">
              <w:rPr>
                <w:rFonts w:cstheme="minorHAns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and</w:t>
            </w:r>
            <w:r w:rsidRPr="00D25129">
              <w:rPr>
                <w:rFonts w:cstheme="minorHAns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</w:t>
            </w:r>
            <w:r w:rsidRPr="00D25129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an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661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11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375,400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2.9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Ar</w:t>
            </w:r>
            <w:r w:rsidRPr="00D25129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g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yll</w:t>
            </w:r>
            <w:r w:rsidRPr="00D25129">
              <w:rPr>
                <w:rFonts w:cstheme="minorHAnsi"/>
                <w:color w:val="231F20"/>
                <w:spacing w:val="6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and</w:t>
            </w:r>
            <w:r w:rsidRPr="00D25129">
              <w:rPr>
                <w:rFonts w:cstheme="minorHAnsi"/>
                <w:color w:val="231F20"/>
                <w:spacing w:val="7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Cl</w:t>
            </w:r>
            <w:r w:rsidRPr="00D25129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>y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de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1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16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426,900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3.7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Bo</w:t>
            </w:r>
            <w:r w:rsidRPr="00D25129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ders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82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106,300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6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3.8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Dumfries</w:t>
            </w:r>
            <w:r w:rsidRPr="00D25129">
              <w:rPr>
                <w:rFonts w:cstheme="minorHAnsi"/>
                <w:color w:val="231F20"/>
                <w:spacing w:val="3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&amp;</w:t>
            </w:r>
            <w:r w:rsidRPr="00D25129">
              <w:rPr>
                <w:rFonts w:cstheme="minorHAnsi"/>
                <w:color w:val="231F20"/>
                <w:spacing w:val="4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Gall</w:t>
            </w:r>
            <w:r w:rsidRPr="00D25129">
              <w:rPr>
                <w:rFonts w:cstheme="minorHAnsi"/>
                <w:color w:val="231F20"/>
                <w:spacing w:val="-7"/>
                <w:w w:val="110"/>
                <w:sz w:val="19"/>
                <w:szCs w:val="19"/>
              </w:rPr>
              <w:t>o</w:t>
            </w:r>
            <w:r w:rsidRPr="00D25129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w</w:t>
            </w: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a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y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1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147,300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6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3.4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Fi</w:t>
            </w:r>
            <w:r w:rsidRPr="00D25129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f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0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30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348,900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8.6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F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o</w:t>
            </w:r>
            <w:r w:rsidRPr="00D25129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th</w:t>
            </w:r>
            <w:r w:rsidRPr="00D25129">
              <w:rPr>
                <w:rFonts w:cstheme="minorHAnsi"/>
                <w:color w:val="231F20"/>
                <w:spacing w:val="16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spacing w:val="-17"/>
                <w:w w:val="110"/>
                <w:sz w:val="19"/>
                <w:szCs w:val="19"/>
              </w:rPr>
              <w:t>V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all</w:t>
            </w: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e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y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1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10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275,800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3.6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G</w:t>
            </w: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eater</w:t>
            </w:r>
            <w:r w:rsidRPr="00D25129">
              <w:rPr>
                <w:rFonts w:cstheme="minorHAnsi"/>
                <w:color w:val="231F20"/>
                <w:spacing w:val="-13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Glas</w:t>
            </w:r>
            <w:r w:rsidRPr="00D25129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g</w:t>
            </w:r>
            <w:r w:rsidRPr="00D25129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>o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w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1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50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911,200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5.5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G</w:t>
            </w: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ampian</w:t>
            </w:r>
            <w:r w:rsidRPr="00D25129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(+</w:t>
            </w:r>
            <w:r w:rsidRPr="00D25129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Shetland</w:t>
            </w:r>
            <w:r w:rsidRPr="00D25129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&amp;</w:t>
            </w:r>
            <w:r w:rsidRPr="00D25129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O</w:t>
            </w:r>
            <w:r w:rsidRPr="00D25129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kn</w:t>
            </w: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e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y)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23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567,660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6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4.1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Highland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0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10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208,300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4.8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Lana</w:t>
            </w:r>
            <w:r w:rsidRPr="00D25129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kshi</w:t>
            </w:r>
            <w:r w:rsidRPr="00D25129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0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21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560,800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3.7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Lothian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0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54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773,700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7.0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pacing w:val="-12"/>
                <w:w w:val="110"/>
                <w:sz w:val="19"/>
                <w:szCs w:val="19"/>
              </w:rPr>
              <w:t>T</w:t>
            </w:r>
            <w:r w:rsidRPr="00D25129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a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yside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60" w:right="631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32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57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389,800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8.2</w:t>
            </w:r>
          </w:p>
        </w:tc>
      </w:tr>
      <w:tr w:rsidR="00D25129" w:rsidRPr="00D25129" w:rsidTr="00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"/>
        </w:trPr>
        <w:tc>
          <w:tcPr>
            <w:tcW w:w="371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pacing w:val="-20"/>
                <w:w w:val="110"/>
                <w:sz w:val="19"/>
                <w:szCs w:val="19"/>
              </w:rPr>
              <w:t>W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este</w:t>
            </w:r>
            <w:r w:rsidRPr="00D25129">
              <w:rPr>
                <w:rFonts w:cstheme="minorHAnsi"/>
                <w:color w:val="231F20"/>
                <w:spacing w:val="5"/>
                <w:w w:val="110"/>
                <w:sz w:val="19"/>
                <w:szCs w:val="19"/>
              </w:rPr>
              <w:t>r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n</w:t>
            </w:r>
            <w:r w:rsidRPr="00D25129">
              <w:rPr>
                <w:rFonts w:cstheme="minorHAnsi"/>
                <w:color w:val="231F20"/>
                <w:spacing w:val="1"/>
                <w:w w:val="110"/>
                <w:sz w:val="19"/>
                <w:szCs w:val="19"/>
              </w:rPr>
              <w:t xml:space="preserve"> </w:t>
            </w:r>
            <w:r w:rsidRPr="00D25129">
              <w:rPr>
                <w:rFonts w:cstheme="minorHAnsi"/>
                <w:color w:val="231F20"/>
                <w:w w:val="110"/>
                <w:sz w:val="19"/>
                <w:szCs w:val="19"/>
              </w:rPr>
              <w:t>Isles</w:t>
            </w:r>
          </w:p>
        </w:tc>
        <w:tc>
          <w:tcPr>
            <w:tcW w:w="170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705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05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w w:val="105"/>
                <w:sz w:val="19"/>
                <w:szCs w:val="19"/>
              </w:rPr>
              <w:t>27,940</w:t>
            </w:r>
          </w:p>
        </w:tc>
        <w:tc>
          <w:tcPr>
            <w:tcW w:w="169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25129" w:rsidRPr="00D25129" w:rsidRDefault="00D25129" w:rsidP="00D25129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630" w:right="593"/>
              <w:jc w:val="center"/>
              <w:rPr>
                <w:rFonts w:cstheme="minorHAnsi"/>
                <w:sz w:val="24"/>
                <w:szCs w:val="24"/>
              </w:rPr>
            </w:pPr>
            <w:r w:rsidRPr="00D25129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</w:tbl>
    <w:p w:rsidR="00D25129" w:rsidRPr="00D25129" w:rsidRDefault="00D25129" w:rsidP="009E5BD4">
      <w:pPr>
        <w:spacing w:line="240" w:lineRule="auto"/>
        <w:rPr>
          <w:i/>
        </w:rPr>
      </w:pPr>
    </w:p>
    <w:p w:rsidR="00D25129" w:rsidRPr="00D25129" w:rsidRDefault="00D25129" w:rsidP="009E5BD4">
      <w:pPr>
        <w:spacing w:line="240" w:lineRule="auto"/>
        <w:rPr>
          <w:i/>
        </w:rPr>
      </w:pPr>
      <w:r w:rsidRPr="00D25129">
        <w:rPr>
          <w:i/>
        </w:rPr>
        <w:t>Table 1. Study population by health board n=266</w:t>
      </w:r>
    </w:p>
    <w:p w:rsidR="00D25129" w:rsidRDefault="00D25129" w:rsidP="009E5BD4">
      <w:pPr>
        <w:spacing w:line="240" w:lineRule="auto"/>
        <w:rPr>
          <w:i/>
        </w:rPr>
      </w:pPr>
      <w:r w:rsidRPr="00D25129">
        <w:rPr>
          <w:i/>
        </w:rPr>
        <w:t>Source of population figures: ONS Population Estimates PE no1 (1999)</w:t>
      </w:r>
    </w:p>
    <w:p w:rsidR="00D25129" w:rsidRPr="00D25129" w:rsidRDefault="00D25129" w:rsidP="009E5BD4">
      <w:pPr>
        <w:spacing w:line="240" w:lineRule="auto"/>
        <w:rPr>
          <w:i/>
        </w:rPr>
      </w:pPr>
    </w:p>
    <w:p w:rsidR="00D25129" w:rsidRDefault="00D25129" w:rsidP="009E5BD4">
      <w:pPr>
        <w:spacing w:line="240" w:lineRule="auto"/>
      </w:pPr>
      <w:r w:rsidRPr="00D25129">
        <w:rPr>
          <w:i/>
        </w:rPr>
        <w:t>Development of CPA across Scotland</w:t>
      </w:r>
    </w:p>
    <w:p w:rsidR="00D25129" w:rsidRDefault="00D25129" w:rsidP="00D25129">
      <w:pPr>
        <w:spacing w:line="240" w:lineRule="auto"/>
      </w:pPr>
      <w:r>
        <w:t>The data in Table 2 comes from the questionnaire to MHOs and consultants. There were 246/293</w:t>
      </w:r>
    </w:p>
    <w:p w:rsidR="00D25129" w:rsidRDefault="00D25129" w:rsidP="00D25129">
      <w:pPr>
        <w:spacing w:line="240" w:lineRule="auto"/>
      </w:pPr>
      <w:r>
        <w:t>(84%) responses from consultants and 259/315 (82%) responses from MHOs. Of those</w:t>
      </w:r>
    </w:p>
    <w:p w:rsidR="00D25129" w:rsidRDefault="00D25129" w:rsidP="00D25129">
      <w:pPr>
        <w:spacing w:line="240" w:lineRule="auto"/>
      </w:pPr>
      <w:r>
        <w:t>professionals working with detained patients, 202/244 (83%) of MHOs and 160/208 (77%) of</w:t>
      </w:r>
    </w:p>
    <w:p w:rsidR="00D25129" w:rsidRDefault="00D25129" w:rsidP="00D25129">
      <w:pPr>
        <w:spacing w:line="240" w:lineRule="auto"/>
      </w:pPr>
      <w:r>
        <w:t>consultants responded to the question about how well was CPA developed in their area. Details by</w:t>
      </w:r>
    </w:p>
    <w:p w:rsidR="00D25129" w:rsidRDefault="00D25129" w:rsidP="00D25129">
      <w:pPr>
        <w:spacing w:line="240" w:lineRule="auto"/>
      </w:pPr>
      <w:r>
        <w:t>local authority are given in Table 2. Although CPA is largely health led, MHOs are employed by</w:t>
      </w:r>
    </w:p>
    <w:p w:rsidR="00C05957" w:rsidRPr="00D25129" w:rsidRDefault="00C05957" w:rsidP="00D25129">
      <w:pPr>
        <w:spacing w:line="240" w:lineRule="auto"/>
      </w:pPr>
    </w:p>
    <w:p w:rsidR="00D25129" w:rsidRDefault="00D25129" w:rsidP="00D25129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cstheme="minorHAnsi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7"/>
        <w:gridCol w:w="1360"/>
        <w:gridCol w:w="1361"/>
        <w:gridCol w:w="1360"/>
        <w:gridCol w:w="1354"/>
      </w:tblGrid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24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lastRenderedPageBreak/>
              <w:t>Local</w:t>
            </w:r>
            <w:r w:rsidRPr="00815931">
              <w:rPr>
                <w:rFonts w:cstheme="minorHAnsi"/>
                <w:b/>
                <w:bCs/>
                <w:color w:val="231F20"/>
                <w:spacing w:val="-18"/>
                <w:w w:val="105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b/>
                <w:bCs/>
                <w:color w:val="231F20"/>
                <w:spacing w:val="-8"/>
                <w:w w:val="105"/>
                <w:sz w:val="19"/>
                <w:szCs w:val="19"/>
              </w:rPr>
              <w:t>A</w:t>
            </w:r>
            <w:r w:rsidRPr="00815931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uthority</w:t>
            </w:r>
          </w:p>
        </w:tc>
        <w:tc>
          <w:tcPr>
            <w:tcW w:w="272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76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w w:val="110"/>
                <w:sz w:val="19"/>
                <w:szCs w:val="19"/>
              </w:rPr>
              <w:t>MHOs</w:t>
            </w:r>
            <w:r w:rsidRPr="00815931">
              <w:rPr>
                <w:rFonts w:cstheme="minorHAnsi"/>
                <w:b/>
                <w:bCs/>
                <w:color w:val="231F20"/>
                <w:spacing w:val="5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b/>
                <w:bCs/>
                <w:color w:val="231F20"/>
                <w:w w:val="110"/>
                <w:sz w:val="19"/>
                <w:szCs w:val="19"/>
              </w:rPr>
              <w:t>n=202</w:t>
            </w:r>
          </w:p>
        </w:tc>
        <w:tc>
          <w:tcPr>
            <w:tcW w:w="271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56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w w:val="110"/>
                <w:sz w:val="19"/>
                <w:szCs w:val="19"/>
              </w:rPr>
              <w:t>Consultants</w:t>
            </w:r>
            <w:r w:rsidRPr="00815931">
              <w:rPr>
                <w:rFonts w:cstheme="minorHAnsi"/>
                <w:b/>
                <w:bCs/>
                <w:color w:val="231F20"/>
                <w:spacing w:val="-28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b/>
                <w:bCs/>
                <w:color w:val="231F20"/>
                <w:w w:val="110"/>
                <w:sz w:val="19"/>
                <w:szCs w:val="19"/>
              </w:rPr>
              <w:t>n=160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487" w:type="dxa"/>
            <w:vMerge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55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307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Negative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349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spacing w:val="-12"/>
                <w:w w:val="105"/>
                <w:sz w:val="19"/>
                <w:szCs w:val="19"/>
              </w:rPr>
              <w:t>P</w:t>
            </w:r>
            <w:r w:rsidRPr="00815931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ositive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307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Negative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349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b/>
                <w:bCs/>
                <w:color w:val="231F20"/>
                <w:spacing w:val="-12"/>
                <w:w w:val="105"/>
                <w:sz w:val="19"/>
                <w:szCs w:val="19"/>
              </w:rPr>
              <w:t>P</w:t>
            </w:r>
            <w:r w:rsidRPr="00815931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ositive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Abe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deen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City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13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right="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Abe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deenshi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Angus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Ar</w:t>
            </w:r>
            <w:r w:rsidRPr="00815931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g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yll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and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Bute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City</w:t>
            </w:r>
            <w:r w:rsidRPr="00815931">
              <w:rPr>
                <w:rFonts w:cstheme="minorHAnsi"/>
                <w:color w:val="231F20"/>
                <w:spacing w:val="-8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of</w:t>
            </w:r>
            <w:r w:rsidRPr="00815931">
              <w:rPr>
                <w:rFonts w:cstheme="minorHAnsi"/>
                <w:color w:val="231F20"/>
                <w:spacing w:val="13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Edinburgh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17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19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64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Cla</w:t>
            </w:r>
            <w:r w:rsidRPr="00815931">
              <w:rPr>
                <w:rFonts w:cstheme="minorHAnsi"/>
                <w:color w:val="231F20"/>
                <w:spacing w:val="-6"/>
                <w:w w:val="105"/>
                <w:sz w:val="19"/>
                <w:szCs w:val="19"/>
              </w:rPr>
              <w:t>c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kmannanshi</w:t>
            </w:r>
            <w:r w:rsidRPr="00815931">
              <w:rPr>
                <w:rFonts w:cstheme="minorHAnsi"/>
                <w:color w:val="231F20"/>
                <w:spacing w:val="-4"/>
                <w:w w:val="105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Dumfries</w:t>
            </w:r>
            <w:r w:rsidRPr="00815931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and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Gall</w:t>
            </w:r>
            <w:r w:rsidRPr="00815931">
              <w:rPr>
                <w:rFonts w:cstheme="minorHAnsi"/>
                <w:color w:val="231F20"/>
                <w:spacing w:val="-7"/>
                <w:w w:val="110"/>
                <w:sz w:val="19"/>
                <w:szCs w:val="19"/>
              </w:rPr>
              <w:t>o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w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a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y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7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Dundee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East</w:t>
            </w:r>
            <w:r w:rsidRPr="00815931">
              <w:rPr>
                <w:rFonts w:cstheme="minorHAnsi"/>
                <w:color w:val="231F20"/>
                <w:spacing w:val="17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spacing w:val="-14"/>
                <w:w w:val="110"/>
                <w:sz w:val="19"/>
                <w:szCs w:val="19"/>
              </w:rPr>
              <w:t>A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yrshi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East</w:t>
            </w:r>
            <w:r w:rsidRPr="00815931">
              <w:rPr>
                <w:rFonts w:cstheme="minorHAnsi"/>
                <w:color w:val="231F20"/>
                <w:spacing w:val="41"/>
                <w:w w:val="105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Dunba</w:t>
            </w:r>
            <w:r w:rsidRPr="00815931">
              <w:rPr>
                <w:rFonts w:cstheme="minorHAnsi"/>
                <w:color w:val="231F20"/>
                <w:spacing w:val="2"/>
                <w:w w:val="105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tonshi</w:t>
            </w:r>
            <w:r w:rsidRPr="00815931">
              <w:rPr>
                <w:rFonts w:cstheme="minorHAnsi"/>
                <w:color w:val="231F20"/>
                <w:spacing w:val="-4"/>
                <w:w w:val="105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East</w:t>
            </w:r>
            <w:r w:rsidRPr="00815931">
              <w:rPr>
                <w:rFonts w:cstheme="minorHAnsi"/>
                <w:color w:val="231F20"/>
                <w:spacing w:val="-24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Lothian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East</w:t>
            </w:r>
            <w:r w:rsidRPr="00815931">
              <w:rPr>
                <w:rFonts w:cstheme="minorHAnsi"/>
                <w:color w:val="231F20"/>
                <w:spacing w:val="-12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enf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e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wshi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Falki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k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Fi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f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7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9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Glas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g</w:t>
            </w:r>
            <w:r w:rsidRPr="00815931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>o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w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6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19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7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64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25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Highland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6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7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I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n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v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er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c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l</w:t>
            </w:r>
            <w:r w:rsidRPr="00815931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>y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de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64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Midlothian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5"/>
                <w:sz w:val="19"/>
                <w:szCs w:val="19"/>
              </w:rPr>
              <w:t>Mo</w:t>
            </w:r>
            <w:r w:rsidRPr="00815931">
              <w:rPr>
                <w:rFonts w:cstheme="minorHAnsi"/>
                <w:color w:val="231F20"/>
                <w:spacing w:val="-4"/>
                <w:w w:val="115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spacing w:val="-5"/>
                <w:w w:val="115"/>
                <w:sz w:val="19"/>
                <w:szCs w:val="19"/>
              </w:rPr>
              <w:t>a</w:t>
            </w:r>
            <w:r w:rsidRPr="00815931">
              <w:rPr>
                <w:rFonts w:cstheme="minorHAnsi"/>
                <w:color w:val="231F20"/>
                <w:w w:val="115"/>
                <w:sz w:val="19"/>
                <w:szCs w:val="19"/>
              </w:rPr>
              <w:t>y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No</w:t>
            </w:r>
            <w:r w:rsidRPr="00815931">
              <w:rPr>
                <w:rFonts w:cstheme="minorHAnsi"/>
                <w:color w:val="231F20"/>
                <w:spacing w:val="3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th</w:t>
            </w:r>
            <w:r w:rsidRPr="00815931">
              <w:rPr>
                <w:rFonts w:cstheme="minorHAnsi"/>
                <w:color w:val="231F20"/>
                <w:spacing w:val="17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spacing w:val="-14"/>
                <w:w w:val="110"/>
                <w:sz w:val="19"/>
                <w:szCs w:val="19"/>
              </w:rPr>
              <w:t>A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yrshi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No</w:t>
            </w:r>
            <w:r w:rsidRPr="00815931">
              <w:rPr>
                <w:rFonts w:cstheme="minorHAnsi"/>
                <w:color w:val="231F20"/>
                <w:spacing w:val="3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th</w:t>
            </w:r>
            <w:r w:rsidRPr="00815931">
              <w:rPr>
                <w:rFonts w:cstheme="minorHAnsi"/>
                <w:color w:val="231F20"/>
                <w:spacing w:val="-14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Lana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kshi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8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7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O</w:t>
            </w:r>
            <w:r w:rsidRPr="00815931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kn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e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y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7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45" w:right="564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P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  <w:r w:rsidRPr="00815931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th</w:t>
            </w:r>
            <w:r w:rsidRPr="00815931">
              <w:rPr>
                <w:rFonts w:cstheme="minorHAnsi"/>
                <w:color w:val="231F20"/>
                <w:spacing w:val="-10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and</w:t>
            </w:r>
            <w:r w:rsidRPr="00815931">
              <w:rPr>
                <w:rFonts w:cstheme="minorHAnsi"/>
                <w:color w:val="231F20"/>
                <w:spacing w:val="-10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Kin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oss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3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enf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e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wshi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7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Scottish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Bo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ders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6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6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Shetland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South</w:t>
            </w:r>
            <w:r w:rsidRPr="00815931">
              <w:rPr>
                <w:rFonts w:cstheme="minorHAnsi"/>
                <w:color w:val="231F20"/>
                <w:spacing w:val="15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spacing w:val="-14"/>
                <w:w w:val="110"/>
                <w:sz w:val="19"/>
                <w:szCs w:val="19"/>
              </w:rPr>
              <w:t>A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yrshi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6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South</w:t>
            </w:r>
            <w:r w:rsidRPr="00815931">
              <w:rPr>
                <w:rFonts w:cstheme="minorHAnsi"/>
                <w:color w:val="231F20"/>
                <w:spacing w:val="-16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Lana</w:t>
            </w:r>
            <w:r w:rsidRPr="00815931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kshi</w:t>
            </w:r>
            <w:r w:rsidRPr="00815931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4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Sti</w:t>
            </w:r>
            <w:r w:rsidRPr="00815931">
              <w:rPr>
                <w:rFonts w:cstheme="minorHAnsi"/>
                <w:color w:val="231F20"/>
                <w:spacing w:val="-4"/>
                <w:w w:val="105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ling</w:t>
            </w:r>
            <w:r w:rsidRPr="00815931">
              <w:rPr>
                <w:rFonts w:cstheme="minorHAnsi"/>
                <w:color w:val="231F20"/>
                <w:spacing w:val="24"/>
                <w:w w:val="105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05"/>
                <w:sz w:val="19"/>
                <w:szCs w:val="19"/>
              </w:rPr>
              <w:t>Council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pacing w:val="-20"/>
                <w:w w:val="110"/>
                <w:sz w:val="19"/>
                <w:szCs w:val="19"/>
              </w:rPr>
              <w:t>W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est</w:t>
            </w:r>
            <w:r w:rsidRPr="00815931">
              <w:rPr>
                <w:rFonts w:cstheme="minorHAnsi"/>
                <w:color w:val="231F20"/>
                <w:spacing w:val="-19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Dunba</w:t>
            </w:r>
            <w:r w:rsidRPr="00815931">
              <w:rPr>
                <w:rFonts w:cstheme="minorHAnsi"/>
                <w:color w:val="231F20"/>
                <w:spacing w:val="3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tonshi</w:t>
            </w:r>
            <w:r w:rsidRPr="00815931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pacing w:val="-20"/>
                <w:w w:val="110"/>
                <w:sz w:val="19"/>
                <w:szCs w:val="19"/>
              </w:rPr>
              <w:t>W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est</w:t>
            </w:r>
            <w:r w:rsidRPr="00815931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Lothian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5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2</w:t>
            </w:r>
          </w:p>
        </w:tc>
      </w:tr>
      <w:tr w:rsidR="00815931" w:rsidRPr="00815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24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pacing w:val="-20"/>
                <w:w w:val="110"/>
                <w:sz w:val="19"/>
                <w:szCs w:val="19"/>
              </w:rPr>
              <w:t>W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este</w:t>
            </w:r>
            <w:r w:rsidRPr="00815931">
              <w:rPr>
                <w:rFonts w:cstheme="minorHAnsi"/>
                <w:color w:val="231F20"/>
                <w:spacing w:val="5"/>
                <w:w w:val="110"/>
                <w:sz w:val="19"/>
                <w:szCs w:val="19"/>
              </w:rPr>
              <w:t>r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n</w:t>
            </w:r>
            <w:r w:rsidRPr="00815931">
              <w:rPr>
                <w:rFonts w:cstheme="minorHAnsi"/>
                <w:color w:val="231F20"/>
                <w:spacing w:val="1"/>
                <w:w w:val="110"/>
                <w:sz w:val="19"/>
                <w:szCs w:val="19"/>
              </w:rPr>
              <w:t xml:space="preserve"> </w:t>
            </w:r>
            <w:r w:rsidRPr="00815931">
              <w:rPr>
                <w:rFonts w:cstheme="minorHAnsi"/>
                <w:color w:val="231F20"/>
                <w:w w:val="110"/>
                <w:sz w:val="19"/>
                <w:szCs w:val="19"/>
              </w:rPr>
              <w:t>Isles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8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6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9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0</w:t>
            </w:r>
          </w:p>
        </w:tc>
        <w:tc>
          <w:tcPr>
            <w:tcW w:w="13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815931" w:rsidRPr="00815931" w:rsidRDefault="00815931" w:rsidP="00815931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592" w:right="611"/>
              <w:jc w:val="center"/>
              <w:rPr>
                <w:rFonts w:cstheme="minorHAnsi"/>
                <w:sz w:val="24"/>
                <w:szCs w:val="24"/>
              </w:rPr>
            </w:pPr>
            <w:r w:rsidRPr="00815931">
              <w:rPr>
                <w:rFonts w:cstheme="minorHAnsi"/>
                <w:color w:val="231F20"/>
                <w:sz w:val="19"/>
                <w:szCs w:val="19"/>
              </w:rPr>
              <w:t>1</w:t>
            </w:r>
          </w:p>
        </w:tc>
      </w:tr>
    </w:tbl>
    <w:p w:rsidR="00D25129" w:rsidRDefault="00D25129" w:rsidP="00D25129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cstheme="minorHAnsi"/>
        </w:rPr>
      </w:pPr>
    </w:p>
    <w:p w:rsidR="00815931" w:rsidRDefault="00815931" w:rsidP="00D25129">
      <w:pPr>
        <w:kinsoku w:val="0"/>
        <w:overflowPunct w:val="0"/>
        <w:autoSpaceDE w:val="0"/>
        <w:autoSpaceDN w:val="0"/>
        <w:adjustRightInd w:val="0"/>
        <w:spacing w:before="1" w:after="0" w:line="110" w:lineRule="exact"/>
        <w:rPr>
          <w:rFonts w:cstheme="minorHAnsi"/>
        </w:rPr>
      </w:pPr>
    </w:p>
    <w:p w:rsidR="00F3352C" w:rsidRDefault="00F3352C" w:rsidP="00F3352C">
      <w:pPr>
        <w:rPr>
          <w:i/>
        </w:rPr>
      </w:pPr>
      <w:r w:rsidRPr="00F3352C">
        <w:rPr>
          <w:i/>
        </w:rPr>
        <w:t>Table 2. Views on the development of CPA by local authority from MHOs and consultants who treat new patients detained under the MHA 1984</w:t>
      </w:r>
    </w:p>
    <w:p w:rsidR="003A1EA7" w:rsidRDefault="003A1EA7" w:rsidP="003A1EA7">
      <w:pPr>
        <w:spacing w:line="240" w:lineRule="auto"/>
      </w:pPr>
      <w:r>
        <w:t>local authorities who therefore co-determined the implementation of the policy at the smallest unit</w:t>
      </w:r>
    </w:p>
    <w:p w:rsidR="003A1EA7" w:rsidRDefault="003A1EA7" w:rsidP="003A1EA7">
      <w:pPr>
        <w:spacing w:line="240" w:lineRule="auto"/>
      </w:pPr>
      <w:r>
        <w:t>at which it was possible to gather opinion on its success.</w:t>
      </w:r>
    </w:p>
    <w:p w:rsidR="003A1EA7" w:rsidRDefault="003A1EA7" w:rsidP="003A1EA7">
      <w:pPr>
        <w:spacing w:line="240" w:lineRule="auto"/>
      </w:pPr>
      <w:r>
        <w:t>Small numbers in some areas make comparisons difficult but there is broad agreement between the</w:t>
      </w:r>
    </w:p>
    <w:p w:rsidR="003A1EA7" w:rsidRDefault="003A1EA7" w:rsidP="003A1EA7">
      <w:pPr>
        <w:spacing w:line="240" w:lineRule="auto"/>
      </w:pPr>
      <w:r>
        <w:t>two professions as to the development of CPA in their area. Only a minority of local authorities,</w:t>
      </w:r>
    </w:p>
    <w:p w:rsidR="003A1EA7" w:rsidRDefault="003A1EA7" w:rsidP="003A1EA7">
      <w:pPr>
        <w:spacing w:line="240" w:lineRule="auto"/>
      </w:pPr>
      <w:r>
        <w:t>9/32 (28%), were described as having well developed CPA by both sets of professionals and 6/32</w:t>
      </w:r>
    </w:p>
    <w:p w:rsidR="003A1EA7" w:rsidRDefault="003A1EA7" w:rsidP="003A1EA7">
      <w:pPr>
        <w:spacing w:line="240" w:lineRule="auto"/>
      </w:pPr>
      <w:r>
        <w:lastRenderedPageBreak/>
        <w:t>(19%) were described as having poorly developed CPA.</w:t>
      </w:r>
    </w:p>
    <w:p w:rsidR="00F5640D" w:rsidRDefault="00F5640D" w:rsidP="003A1EA7">
      <w:pPr>
        <w:spacing w:line="240" w:lineRule="auto"/>
      </w:pPr>
    </w:p>
    <w:p w:rsidR="003A1EA7" w:rsidRPr="00F5640D" w:rsidRDefault="003A1EA7" w:rsidP="003A1EA7">
      <w:pPr>
        <w:spacing w:line="240" w:lineRule="auto"/>
        <w:rPr>
          <w:i/>
        </w:rPr>
      </w:pPr>
      <w:r w:rsidRPr="00F5640D">
        <w:rPr>
          <w:i/>
        </w:rPr>
        <w:t>CPA and individual patients</w:t>
      </w:r>
    </w:p>
    <w:p w:rsidR="003A1EA7" w:rsidRDefault="003A1EA7" w:rsidP="00135E60">
      <w:pPr>
        <w:spacing w:line="240" w:lineRule="auto"/>
      </w:pPr>
      <w:r>
        <w:t>Replies were received to the named patient survey from 130/146 (89%) consultants for at least</w:t>
      </w:r>
    </w:p>
    <w:p w:rsidR="003A1EA7" w:rsidRDefault="003A1EA7" w:rsidP="00135E60">
      <w:pPr>
        <w:spacing w:line="240" w:lineRule="auto"/>
      </w:pPr>
      <w:r>
        <w:t>some patients. Of the 308 questionnaires, 250 (81%) were returned, of which 231 (75%) were</w:t>
      </w:r>
    </w:p>
    <w:p w:rsidR="003A1EA7" w:rsidRDefault="003A1EA7" w:rsidP="00135E60">
      <w:pPr>
        <w:spacing w:line="240" w:lineRule="auto"/>
      </w:pPr>
      <w:r>
        <w:t>analysed (the remainder being blank or the patient was unknown to the RMO). There is some</w:t>
      </w:r>
    </w:p>
    <w:p w:rsidR="003A1EA7" w:rsidRDefault="003A1EA7" w:rsidP="00135E60">
      <w:pPr>
        <w:spacing w:line="240" w:lineRule="auto"/>
      </w:pPr>
      <w:r>
        <w:t>information available for 195/266 (73%) of the patients in relation to the impact of CPA. Details</w:t>
      </w:r>
    </w:p>
    <w:p w:rsidR="003A1EA7" w:rsidRDefault="003A1EA7" w:rsidP="00135E60">
      <w:pPr>
        <w:spacing w:line="240" w:lineRule="auto"/>
      </w:pPr>
      <w:r>
        <w:t>are given in table 3. For 8% of the patients for whom forms were returned, the RMO either missed</w:t>
      </w:r>
    </w:p>
    <w:p w:rsidR="00F87592" w:rsidRDefault="003A1EA7" w:rsidP="00135E60">
      <w:pPr>
        <w:spacing w:line="240" w:lineRule="auto"/>
      </w:pPr>
      <w:proofErr w:type="gramStart"/>
      <w:r>
        <w:t>out</w:t>
      </w:r>
      <w:proofErr w:type="gramEnd"/>
      <w:r>
        <w:t xml:space="preserve"> the questions on CPA or reported they did not know the impact of CPA on that patient’s care.</w:t>
      </w:r>
    </w:p>
    <w:p w:rsidR="00DA50EF" w:rsidRPr="00DA50EF" w:rsidRDefault="00DA50EF" w:rsidP="00DA50EF">
      <w:pPr>
        <w:kinsoku w:val="0"/>
        <w:overflowPunct w:val="0"/>
        <w:autoSpaceDE w:val="0"/>
        <w:autoSpaceDN w:val="0"/>
        <w:adjustRightInd w:val="0"/>
        <w:spacing w:before="4" w:after="0" w:line="1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356"/>
        <w:gridCol w:w="1356"/>
        <w:gridCol w:w="1356"/>
        <w:gridCol w:w="1357"/>
        <w:gridCol w:w="1347"/>
      </w:tblGrid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7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exact"/>
              <w:rPr>
                <w:rFonts w:cstheme="minorHAnsi"/>
                <w:sz w:val="24"/>
                <w:szCs w:val="24"/>
              </w:rPr>
            </w:pPr>
          </w:p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Health</w:t>
            </w:r>
            <w:r w:rsidRPr="00DA50EF">
              <w:rPr>
                <w:rFonts w:cstheme="minorHAnsi"/>
                <w:b/>
                <w:bCs/>
                <w:color w:val="231F20"/>
                <w:spacing w:val="23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Board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20" w:lineRule="exact"/>
              <w:ind w:left="287" w:right="101" w:hanging="206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Not</w:t>
            </w:r>
            <w:r w:rsidRPr="00DA50EF">
              <w:rPr>
                <w:rFonts w:cstheme="minorHAnsi"/>
                <w:b/>
                <w:bCs/>
                <w:color w:val="231F20"/>
                <w:spacing w:val="23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included</w:t>
            </w:r>
            <w:r w:rsidRPr="00DA50EF">
              <w:rPr>
                <w:rFonts w:cstheme="minorHAnsi"/>
                <w:b/>
                <w:bCs/>
                <w:color w:val="231F20"/>
                <w:w w:val="101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on</w:t>
            </w:r>
            <w:r w:rsidRPr="00DA50EF">
              <w:rPr>
                <w:rFonts w:cstheme="minorHAnsi"/>
                <w:b/>
                <w:bCs/>
                <w:color w:val="231F20"/>
                <w:spacing w:val="2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C</w:t>
            </w:r>
            <w:r w:rsidRPr="00DA50EF">
              <w:rPr>
                <w:rFonts w:cstheme="minorHAnsi"/>
                <w:b/>
                <w:bCs/>
                <w:color w:val="231F20"/>
                <w:spacing w:val="-15"/>
                <w:sz w:val="19"/>
                <w:szCs w:val="19"/>
              </w:rPr>
              <w:t>P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A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20" w:lineRule="exact"/>
              <w:ind w:left="410" w:right="240" w:hanging="205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Enhanced</w:t>
            </w:r>
            <w:r w:rsidRPr="00DA50EF">
              <w:rPr>
                <w:rFonts w:cstheme="minorHAnsi"/>
                <w:b/>
                <w:bCs/>
                <w:color w:val="231F20"/>
                <w:w w:val="102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Care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20" w:lineRule="exact"/>
              <w:ind w:left="438" w:right="137" w:hanging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Not</w:t>
            </w:r>
            <w:r w:rsidRPr="00DA50EF">
              <w:rPr>
                <w:rFonts w:cstheme="minorHAnsi"/>
                <w:b/>
                <w:bCs/>
                <w:color w:val="231F20"/>
                <w:spacing w:val="-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affected</w:t>
            </w:r>
            <w:r w:rsidRPr="00DA50EF">
              <w:rPr>
                <w:rFonts w:cstheme="minorHAnsi"/>
                <w:b/>
                <w:bCs/>
                <w:color w:val="231F20"/>
                <w:w w:val="104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care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20" w:lineRule="exact"/>
              <w:ind w:left="451" w:right="261" w:hanging="19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 xml:space="preserve">Impaired </w:t>
            </w:r>
            <w:r w:rsidRPr="00DA50EF">
              <w:rPr>
                <w:rFonts w:cstheme="minorHAnsi"/>
                <w:b/>
                <w:bCs/>
                <w:color w:val="231F20"/>
                <w:w w:val="105"/>
                <w:sz w:val="19"/>
                <w:szCs w:val="19"/>
              </w:rPr>
              <w:t>care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20" w:lineRule="exact"/>
              <w:ind w:left="286" w:right="187" w:hanging="12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Number</w:t>
            </w:r>
            <w:r w:rsidRPr="00DA50EF">
              <w:rPr>
                <w:rFonts w:cstheme="minorHAnsi"/>
                <w:b/>
                <w:bCs/>
                <w:color w:val="231F20"/>
                <w:spacing w:val="16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of</w:t>
            </w:r>
            <w:r w:rsidRPr="00DA50EF">
              <w:rPr>
                <w:rFonts w:cstheme="minorHAnsi"/>
                <w:b/>
                <w:bCs/>
                <w:color w:val="231F20"/>
                <w:w w:val="101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z w:val="19"/>
                <w:szCs w:val="19"/>
              </w:rPr>
              <w:t>patients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spacing w:val="-14"/>
                <w:w w:val="110"/>
                <w:sz w:val="19"/>
                <w:szCs w:val="19"/>
              </w:rPr>
              <w:t>A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yrshi</w:t>
            </w:r>
            <w:r w:rsidRPr="00DA50EF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  <w:r w:rsidRPr="00DA50EF">
              <w:rPr>
                <w:rFonts w:cstheme="minorHAnsi"/>
                <w:color w:val="231F20"/>
                <w:spacing w:val="16"/>
                <w:w w:val="110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&amp;</w:t>
            </w:r>
            <w:r w:rsidRPr="00DA50EF">
              <w:rPr>
                <w:rFonts w:cstheme="minorHAnsi"/>
                <w:color w:val="231F20"/>
                <w:spacing w:val="16"/>
                <w:w w:val="110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A</w:t>
            </w:r>
            <w:r w:rsidRPr="00DA50EF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an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5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(63%)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(13%)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(25%)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5" w:after="0" w:line="240" w:lineRule="auto"/>
              <w:ind w:left="34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8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15"/>
                <w:sz w:val="19"/>
                <w:szCs w:val="19"/>
              </w:rPr>
              <w:t>Ar</w:t>
            </w:r>
            <w:r w:rsidRPr="00DA50EF">
              <w:rPr>
                <w:rFonts w:cstheme="minorHAnsi"/>
                <w:color w:val="231F20"/>
                <w:spacing w:val="3"/>
                <w:w w:val="115"/>
                <w:sz w:val="19"/>
                <w:szCs w:val="19"/>
              </w:rPr>
              <w:t>g</w:t>
            </w:r>
            <w:r w:rsidRPr="00DA50EF">
              <w:rPr>
                <w:rFonts w:cstheme="minorHAnsi"/>
                <w:color w:val="231F20"/>
                <w:w w:val="115"/>
                <w:sz w:val="19"/>
                <w:szCs w:val="19"/>
              </w:rPr>
              <w:t>yll</w:t>
            </w:r>
            <w:r w:rsidRPr="00DA50EF">
              <w:rPr>
                <w:rFonts w:cstheme="minorHAnsi"/>
                <w:color w:val="231F20"/>
                <w:spacing w:val="-13"/>
                <w:w w:val="11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15"/>
                <w:sz w:val="19"/>
                <w:szCs w:val="19"/>
              </w:rPr>
              <w:t>&amp;</w:t>
            </w:r>
            <w:r w:rsidRPr="00DA50EF">
              <w:rPr>
                <w:rFonts w:cstheme="minorHAnsi"/>
                <w:color w:val="231F20"/>
                <w:spacing w:val="-13"/>
                <w:w w:val="11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15"/>
                <w:sz w:val="19"/>
                <w:szCs w:val="19"/>
              </w:rPr>
              <w:t>Cl</w:t>
            </w:r>
            <w:r w:rsidRPr="00DA50EF">
              <w:rPr>
                <w:rFonts w:cstheme="minorHAnsi"/>
                <w:color w:val="231F20"/>
                <w:spacing w:val="-7"/>
                <w:w w:val="115"/>
                <w:sz w:val="19"/>
                <w:szCs w:val="19"/>
              </w:rPr>
              <w:t>y</w:t>
            </w:r>
            <w:r w:rsidRPr="00DA50EF">
              <w:rPr>
                <w:rFonts w:cstheme="minorHAnsi"/>
                <w:color w:val="231F20"/>
                <w:w w:val="115"/>
                <w:sz w:val="19"/>
                <w:szCs w:val="19"/>
              </w:rPr>
              <w:t>de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8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(80%)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8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(20%)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5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10</w:t>
            </w:r>
            <w:r w:rsidRPr="00DA50EF">
              <w:rPr>
                <w:rFonts w:cstheme="minorHAnsi"/>
                <w:color w:val="231F20"/>
                <w:spacing w:val="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Bo</w:t>
            </w:r>
            <w:r w:rsidRPr="00DA50EF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ders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8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(25%)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3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(75%)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4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4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Dumfries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8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8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3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5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4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5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Fi</w:t>
            </w:r>
            <w:r w:rsidRPr="00DA50EF">
              <w:rPr>
                <w:rFonts w:cstheme="minorHAnsi"/>
                <w:color w:val="231F20"/>
                <w:spacing w:val="-2"/>
                <w:w w:val="110"/>
                <w:sz w:val="19"/>
                <w:szCs w:val="19"/>
              </w:rPr>
              <w:t>f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8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(7%)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19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(66%)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8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(28%)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5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29</w:t>
            </w:r>
            <w:r w:rsidRPr="00DA50EF">
              <w:rPr>
                <w:rFonts w:cstheme="minorHAnsi"/>
                <w:color w:val="231F20"/>
                <w:spacing w:val="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F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o</w:t>
            </w:r>
            <w:r w:rsidRPr="00DA50EF">
              <w:rPr>
                <w:rFonts w:cstheme="minorHAnsi"/>
                <w:color w:val="231F20"/>
                <w:spacing w:val="2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th</w:t>
            </w:r>
            <w:r w:rsidRPr="00DA50EF">
              <w:rPr>
                <w:rFonts w:cstheme="minorHAnsi"/>
                <w:color w:val="231F20"/>
                <w:spacing w:val="16"/>
                <w:w w:val="110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spacing w:val="-17"/>
                <w:w w:val="110"/>
                <w:sz w:val="19"/>
                <w:szCs w:val="19"/>
              </w:rPr>
              <w:t>V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all</w:t>
            </w:r>
            <w:r w:rsidRPr="00DA50EF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e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y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(29%)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(29%)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3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(43%)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4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7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G</w:t>
            </w:r>
            <w:r w:rsidRPr="00DA50EF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eater</w:t>
            </w:r>
            <w:r w:rsidRPr="00DA50EF">
              <w:rPr>
                <w:rFonts w:cstheme="minorHAnsi"/>
                <w:color w:val="231F20"/>
                <w:spacing w:val="-13"/>
                <w:w w:val="110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Glas</w:t>
            </w:r>
            <w:r w:rsidRPr="00DA50EF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g</w:t>
            </w:r>
            <w:r w:rsidRPr="00DA50EF">
              <w:rPr>
                <w:rFonts w:cstheme="minorHAnsi"/>
                <w:color w:val="231F20"/>
                <w:spacing w:val="-6"/>
                <w:w w:val="110"/>
                <w:sz w:val="19"/>
                <w:szCs w:val="19"/>
              </w:rPr>
              <w:t>o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w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18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(50%)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16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(44%)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(6%)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5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36</w:t>
            </w:r>
            <w:r w:rsidRPr="00DA50EF">
              <w:rPr>
                <w:rFonts w:cstheme="minorHAnsi"/>
                <w:color w:val="231F20"/>
                <w:spacing w:val="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G</w:t>
            </w:r>
            <w:r w:rsidRPr="00DA50EF">
              <w:rPr>
                <w:rFonts w:cstheme="minorHAnsi"/>
                <w:color w:val="231F20"/>
                <w:spacing w:val="-4"/>
                <w:w w:val="105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ampian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10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(63%)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4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(25%)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(13%)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5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16</w:t>
            </w:r>
            <w:r w:rsidRPr="00DA50EF">
              <w:rPr>
                <w:rFonts w:cstheme="minorHAnsi"/>
                <w:color w:val="231F20"/>
                <w:spacing w:val="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Highland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5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(56%)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(11%)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3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(33%)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4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9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Lana</w:t>
            </w:r>
            <w:r w:rsidRPr="00DA50EF">
              <w:rPr>
                <w:rFonts w:cstheme="minorHAnsi"/>
                <w:color w:val="231F20"/>
                <w:spacing w:val="-3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kshi</w:t>
            </w:r>
            <w:r w:rsidRPr="00DA50EF">
              <w:rPr>
                <w:rFonts w:cstheme="minorHAnsi"/>
                <w:color w:val="231F20"/>
                <w:spacing w:val="-4"/>
                <w:w w:val="110"/>
                <w:sz w:val="19"/>
                <w:szCs w:val="19"/>
              </w:rPr>
              <w:t>r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e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3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(38%)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3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(38%)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(13%)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(13%)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4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8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Lothian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18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(42%)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12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(28%)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34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12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(28%)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5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43</w:t>
            </w:r>
            <w:r w:rsidRPr="00DA50EF">
              <w:rPr>
                <w:rFonts w:cstheme="minorHAnsi"/>
                <w:color w:val="231F20"/>
                <w:spacing w:val="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spacing w:val="-12"/>
                <w:w w:val="110"/>
                <w:sz w:val="19"/>
                <w:szCs w:val="19"/>
              </w:rPr>
              <w:t>T</w:t>
            </w:r>
            <w:r w:rsidRPr="00DA50EF">
              <w:rPr>
                <w:rFonts w:cstheme="minorHAnsi"/>
                <w:color w:val="231F20"/>
                <w:spacing w:val="-5"/>
                <w:w w:val="110"/>
                <w:sz w:val="19"/>
                <w:szCs w:val="19"/>
              </w:rPr>
              <w:t>a</w:t>
            </w:r>
            <w:r w:rsidRPr="00DA50EF">
              <w:rPr>
                <w:rFonts w:cstheme="minorHAnsi"/>
                <w:color w:val="231F20"/>
                <w:w w:val="110"/>
                <w:sz w:val="19"/>
                <w:szCs w:val="19"/>
              </w:rPr>
              <w:t>yside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9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11</w:t>
            </w:r>
            <w:r w:rsidRPr="00DA50EF">
              <w:rPr>
                <w:rFonts w:cstheme="minorHAnsi"/>
                <w:color w:val="231F20"/>
                <w:spacing w:val="10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(55%)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8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4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(20%)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331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5</w:t>
            </w:r>
            <w:r w:rsidRPr="00DA50EF">
              <w:rPr>
                <w:rFonts w:cstheme="minorHAnsi"/>
                <w:color w:val="231F20"/>
                <w:spacing w:val="13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(25%)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428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0</w:t>
            </w:r>
            <w:r w:rsidRPr="00DA50EF">
              <w:rPr>
                <w:rFonts w:cstheme="minorHAnsi"/>
                <w:color w:val="231F20"/>
                <w:spacing w:val="14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(0%)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5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20</w:t>
            </w:r>
            <w:r w:rsidRPr="00DA50EF">
              <w:rPr>
                <w:rFonts w:cstheme="minorHAnsi"/>
                <w:color w:val="231F20"/>
                <w:spacing w:val="7"/>
                <w:w w:val="10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color w:val="231F20"/>
                <w:w w:val="105"/>
                <w:sz w:val="19"/>
                <w:szCs w:val="19"/>
              </w:rPr>
              <w:t>(100%)</w:t>
            </w:r>
          </w:p>
        </w:tc>
      </w:tr>
      <w:tr w:rsidR="00DA50EF" w:rsidRPr="00DA50EF" w:rsidTr="00DA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184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113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pacing w:val="-29"/>
                <w:w w:val="105"/>
                <w:sz w:val="19"/>
                <w:szCs w:val="19"/>
              </w:rPr>
              <w:t>T</w:t>
            </w:r>
            <w:r w:rsidRPr="00DA50EF">
              <w:rPr>
                <w:rFonts w:cstheme="minorHAnsi"/>
                <w:b/>
                <w:bCs/>
                <w:color w:val="231F20"/>
                <w:spacing w:val="-1"/>
                <w:w w:val="105"/>
                <w:sz w:val="19"/>
                <w:szCs w:val="19"/>
              </w:rPr>
              <w:t>otal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25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pacing w:val="-2"/>
                <w:w w:val="115"/>
                <w:sz w:val="19"/>
                <w:szCs w:val="19"/>
              </w:rPr>
              <w:t>8</w:t>
            </w:r>
            <w:r w:rsidRPr="00DA50EF">
              <w:rPr>
                <w:rFonts w:cstheme="minorHAnsi"/>
                <w:b/>
                <w:bCs/>
                <w:color w:val="231F20"/>
                <w:w w:val="115"/>
                <w:sz w:val="19"/>
                <w:szCs w:val="19"/>
              </w:rPr>
              <w:t>2</w:t>
            </w:r>
            <w:r w:rsidRPr="00DA50EF">
              <w:rPr>
                <w:rFonts w:cstheme="minorHAnsi"/>
                <w:b/>
                <w:bCs/>
                <w:color w:val="231F20"/>
                <w:spacing w:val="-8"/>
                <w:w w:val="11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pacing w:val="-1"/>
                <w:w w:val="115"/>
                <w:sz w:val="19"/>
                <w:szCs w:val="19"/>
              </w:rPr>
              <w:t>(42%)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257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pacing w:val="-2"/>
                <w:w w:val="115"/>
                <w:sz w:val="19"/>
                <w:szCs w:val="19"/>
              </w:rPr>
              <w:t>6</w:t>
            </w:r>
            <w:r w:rsidRPr="00DA50EF">
              <w:rPr>
                <w:rFonts w:cstheme="minorHAnsi"/>
                <w:b/>
                <w:bCs/>
                <w:color w:val="231F20"/>
                <w:w w:val="115"/>
                <w:sz w:val="19"/>
                <w:szCs w:val="19"/>
              </w:rPr>
              <w:t>3</w:t>
            </w:r>
            <w:r w:rsidRPr="00DA50EF">
              <w:rPr>
                <w:rFonts w:cstheme="minorHAnsi"/>
                <w:b/>
                <w:bCs/>
                <w:color w:val="231F20"/>
                <w:spacing w:val="-8"/>
                <w:w w:val="11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pacing w:val="-1"/>
                <w:w w:val="115"/>
                <w:sz w:val="19"/>
                <w:szCs w:val="19"/>
              </w:rPr>
              <w:t>(32%)</w:t>
            </w:r>
          </w:p>
        </w:tc>
        <w:tc>
          <w:tcPr>
            <w:tcW w:w="1356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200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pacing w:val="-2"/>
                <w:w w:val="115"/>
                <w:sz w:val="19"/>
                <w:szCs w:val="19"/>
              </w:rPr>
              <w:t>4</w:t>
            </w:r>
            <w:r w:rsidRPr="00DA50EF">
              <w:rPr>
                <w:rFonts w:cstheme="minorHAnsi"/>
                <w:b/>
                <w:bCs/>
                <w:color w:val="231F20"/>
                <w:w w:val="115"/>
                <w:sz w:val="19"/>
                <w:szCs w:val="19"/>
              </w:rPr>
              <w:t>8</w:t>
            </w:r>
            <w:r w:rsidRPr="00DA50EF">
              <w:rPr>
                <w:rFonts w:cstheme="minorHAnsi"/>
                <w:b/>
                <w:bCs/>
                <w:color w:val="231F20"/>
                <w:spacing w:val="-8"/>
                <w:w w:val="11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pacing w:val="-1"/>
                <w:w w:val="115"/>
                <w:sz w:val="19"/>
                <w:szCs w:val="19"/>
              </w:rPr>
              <w:t>(25%)</w:t>
            </w:r>
          </w:p>
        </w:tc>
        <w:tc>
          <w:tcPr>
            <w:tcW w:w="135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406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w w:val="115"/>
                <w:sz w:val="19"/>
                <w:szCs w:val="19"/>
              </w:rPr>
              <w:t>2</w:t>
            </w:r>
            <w:r w:rsidRPr="00DA50EF">
              <w:rPr>
                <w:rFonts w:cstheme="minorHAnsi"/>
                <w:b/>
                <w:bCs/>
                <w:color w:val="231F20"/>
                <w:spacing w:val="4"/>
                <w:w w:val="115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pacing w:val="-1"/>
                <w:w w:val="115"/>
                <w:sz w:val="19"/>
                <w:szCs w:val="19"/>
              </w:rPr>
              <w:t>(1%)</w:t>
            </w:r>
          </w:p>
        </w:tc>
        <w:tc>
          <w:tcPr>
            <w:tcW w:w="1347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6" w:space="0" w:color="231F20"/>
            </w:tcBorders>
          </w:tcPr>
          <w:p w:rsidR="00DA50EF" w:rsidRPr="00DA50EF" w:rsidRDefault="00DA50EF" w:rsidP="00DA50EF">
            <w:pPr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109"/>
              <w:rPr>
                <w:rFonts w:cstheme="minorHAnsi"/>
                <w:sz w:val="24"/>
                <w:szCs w:val="24"/>
              </w:rPr>
            </w:pPr>
            <w:r w:rsidRPr="00DA50EF">
              <w:rPr>
                <w:rFonts w:cstheme="minorHAnsi"/>
                <w:b/>
                <w:bCs/>
                <w:color w:val="231F20"/>
                <w:spacing w:val="-1"/>
                <w:w w:val="110"/>
                <w:sz w:val="19"/>
                <w:szCs w:val="19"/>
              </w:rPr>
              <w:t>19</w:t>
            </w:r>
            <w:r w:rsidRPr="00DA50EF">
              <w:rPr>
                <w:rFonts w:cstheme="minorHAnsi"/>
                <w:b/>
                <w:bCs/>
                <w:color w:val="231F20"/>
                <w:w w:val="110"/>
                <w:sz w:val="19"/>
                <w:szCs w:val="19"/>
              </w:rPr>
              <w:t>5</w:t>
            </w:r>
            <w:r w:rsidRPr="00DA50EF">
              <w:rPr>
                <w:rFonts w:cstheme="minorHAnsi"/>
                <w:b/>
                <w:bCs/>
                <w:color w:val="231F20"/>
                <w:spacing w:val="18"/>
                <w:w w:val="110"/>
                <w:sz w:val="19"/>
                <w:szCs w:val="19"/>
              </w:rPr>
              <w:t xml:space="preserve"> </w:t>
            </w:r>
            <w:r w:rsidRPr="00DA50EF">
              <w:rPr>
                <w:rFonts w:cstheme="minorHAnsi"/>
                <w:b/>
                <w:bCs/>
                <w:color w:val="231F20"/>
                <w:spacing w:val="-1"/>
                <w:w w:val="110"/>
                <w:sz w:val="19"/>
                <w:szCs w:val="19"/>
              </w:rPr>
              <w:t>(100%)</w:t>
            </w:r>
          </w:p>
        </w:tc>
      </w:tr>
    </w:tbl>
    <w:p w:rsidR="0067718A" w:rsidRPr="0067718A" w:rsidRDefault="0067718A" w:rsidP="0067718A">
      <w:pPr>
        <w:spacing w:line="240" w:lineRule="auto"/>
        <w:rPr>
          <w:i/>
        </w:rPr>
      </w:pPr>
    </w:p>
    <w:p w:rsidR="00DA50EF" w:rsidRPr="0067718A" w:rsidRDefault="0067718A" w:rsidP="0067718A">
      <w:pPr>
        <w:spacing w:line="240" w:lineRule="auto"/>
        <w:rPr>
          <w:i/>
        </w:rPr>
      </w:pPr>
      <w:r w:rsidRPr="0067718A">
        <w:rPr>
          <w:i/>
        </w:rPr>
        <w:t>Table 3 Views on the impact of CPA by Health Board fro</w:t>
      </w:r>
      <w:r w:rsidRPr="0067718A">
        <w:rPr>
          <w:i/>
        </w:rPr>
        <w:t xml:space="preserve">m consultants with patients who </w:t>
      </w:r>
      <w:r w:rsidRPr="0067718A">
        <w:rPr>
          <w:i/>
        </w:rPr>
        <w:t>reached the legal limit of LOA n = 195</w:t>
      </w:r>
    </w:p>
    <w:p w:rsidR="00D24092" w:rsidRDefault="00D24092" w:rsidP="00D24092">
      <w:pPr>
        <w:spacing w:line="240" w:lineRule="auto"/>
      </w:pPr>
      <w:r>
        <w:t>Of the 195 for whom information is known 82 (42%) were not included on CPA. If only the 113</w:t>
      </w:r>
    </w:p>
    <w:p w:rsidR="00D24092" w:rsidRDefault="00D24092" w:rsidP="00D24092">
      <w:pPr>
        <w:spacing w:line="240" w:lineRule="auto"/>
      </w:pPr>
      <w:r>
        <w:t>(58%) patients who were included on CPA are considered, for 63 (56%) consultants considered the</w:t>
      </w:r>
    </w:p>
    <w:p w:rsidR="00D24092" w:rsidRDefault="00D24092" w:rsidP="00D24092">
      <w:pPr>
        <w:spacing w:line="240" w:lineRule="auto"/>
      </w:pPr>
      <w:r>
        <w:t>patient’s care was enhanced, for 45 (42%) CPA made no difference and in 2 (2%) cases CPA</w:t>
      </w:r>
    </w:p>
    <w:p w:rsidR="00D24092" w:rsidRDefault="00D24092" w:rsidP="00D24092">
      <w:pPr>
        <w:spacing w:line="240" w:lineRule="auto"/>
      </w:pPr>
      <w:r>
        <w:t>impaired care. For 82 patients psychiatrists said that to their knowledge they had not been included</w:t>
      </w:r>
    </w:p>
    <w:p w:rsidR="0067718A" w:rsidRDefault="00D24092" w:rsidP="00D24092">
      <w:pPr>
        <w:spacing w:line="240" w:lineRule="auto"/>
      </w:pPr>
      <w:r>
        <w:t>on CPA. Thus for the group as a whole, only one third had enhanced care from CPA.</w:t>
      </w:r>
    </w:p>
    <w:p w:rsidR="0005759A" w:rsidRDefault="0005759A" w:rsidP="00D24092">
      <w:pPr>
        <w:spacing w:line="240" w:lineRule="auto"/>
      </w:pPr>
    </w:p>
    <w:p w:rsidR="0005759A" w:rsidRDefault="0005759A" w:rsidP="0005759A">
      <w:pPr>
        <w:spacing w:line="240" w:lineRule="auto"/>
      </w:pPr>
      <w:r>
        <w:t>Comments were made by psychiatrists for a minority of patients (76, 36%). Of the 63 consultants</w:t>
      </w:r>
    </w:p>
    <w:p w:rsidR="0005759A" w:rsidRDefault="0005759A" w:rsidP="0005759A">
      <w:pPr>
        <w:spacing w:line="240" w:lineRule="auto"/>
      </w:pPr>
      <w:r>
        <w:t>who said CPA enhanced their patient’s care, 25 (40%) made comments. The main themes were in</w:t>
      </w:r>
    </w:p>
    <w:p w:rsidR="0005759A" w:rsidRDefault="0005759A" w:rsidP="00407943">
      <w:pPr>
        <w:spacing w:line="240" w:lineRule="auto"/>
      </w:pPr>
      <w:r>
        <w:lastRenderedPageBreak/>
        <w:t>the usefulness of bringing people together, enhancing the patient’s role in their treatment and</w:t>
      </w:r>
    </w:p>
    <w:p w:rsidR="0005759A" w:rsidRDefault="0005759A" w:rsidP="00407943">
      <w:pPr>
        <w:spacing w:line="240" w:lineRule="auto"/>
      </w:pPr>
      <w:r>
        <w:t>managing difficult situations. eg: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“CPA has allowed/enabled clear interaction between members of a complex package of care who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would not otherwise meet, eg consultant in X psychiatry, consultant in Y psychiatry, consultant in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Z, plus housing and social work etc.”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“CPA has brought everyone together and has enabled (patient) to remain a priority despite being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quiet and undemanding.”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“Has allowed the patient to become a partner in their care rather than a passive recipient.”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“CPA here is successful, increasing inpatient bed days but reducing community chaos and</w:t>
      </w:r>
    </w:p>
    <w:p w:rsidR="0005759A" w:rsidRPr="0005759A" w:rsidRDefault="0005759A" w:rsidP="00407943">
      <w:pPr>
        <w:spacing w:line="240" w:lineRule="auto"/>
        <w:ind w:firstLine="284"/>
        <w:rPr>
          <w:i/>
        </w:rPr>
      </w:pPr>
      <w:r w:rsidRPr="0005759A">
        <w:rPr>
          <w:i/>
        </w:rPr>
        <w:t>‘revolving door’ situations.”</w:t>
      </w:r>
    </w:p>
    <w:p w:rsidR="0005759A" w:rsidRDefault="0005759A" w:rsidP="00407943">
      <w:pPr>
        <w:spacing w:line="240" w:lineRule="auto"/>
      </w:pPr>
      <w:r>
        <w:t>Where consultants believed CPA had added nothing to patient care, 19 (40%) made comments.</w:t>
      </w:r>
    </w:p>
    <w:p w:rsidR="0005759A" w:rsidRDefault="0005759A" w:rsidP="00407943">
      <w:pPr>
        <w:spacing w:line="240" w:lineRule="auto"/>
      </w:pPr>
      <w:r>
        <w:t>Most reflected the view that CPA was unnecessary as the patient’s needs were straightforward or</w:t>
      </w:r>
    </w:p>
    <w:p w:rsidR="0005759A" w:rsidRDefault="0005759A" w:rsidP="00407943">
      <w:pPr>
        <w:spacing w:line="240" w:lineRule="auto"/>
      </w:pPr>
      <w:r>
        <w:t>CPA reflected what was already happening, eg:</w:t>
      </w:r>
    </w:p>
    <w:p w:rsidR="0005759A" w:rsidRPr="0019602A" w:rsidRDefault="0005759A" w:rsidP="00407943">
      <w:pPr>
        <w:spacing w:line="240" w:lineRule="auto"/>
        <w:ind w:firstLine="284"/>
        <w:rPr>
          <w:i/>
        </w:rPr>
      </w:pPr>
      <w:r w:rsidRPr="0019602A">
        <w:rPr>
          <w:i/>
        </w:rPr>
        <w:t>“(Patient) needs are relatively simple and would have been met with or without the CPA.”</w:t>
      </w:r>
    </w:p>
    <w:p w:rsidR="0005759A" w:rsidRPr="0019602A" w:rsidRDefault="0005759A" w:rsidP="00407943">
      <w:pPr>
        <w:spacing w:line="240" w:lineRule="auto"/>
        <w:ind w:firstLine="284"/>
        <w:rPr>
          <w:i/>
        </w:rPr>
      </w:pPr>
      <w:r w:rsidRPr="0019602A">
        <w:rPr>
          <w:i/>
        </w:rPr>
        <w:t>“(Patient) wants are minimal (house is his/her own, income is adequate, self care is basic but</w:t>
      </w:r>
    </w:p>
    <w:p w:rsidR="0005759A" w:rsidRPr="0019602A" w:rsidRDefault="0005759A" w:rsidP="00407943">
      <w:pPr>
        <w:spacing w:line="240" w:lineRule="auto"/>
        <w:ind w:firstLine="284"/>
        <w:rPr>
          <w:i/>
        </w:rPr>
      </w:pPr>
      <w:r w:rsidRPr="0019602A">
        <w:rPr>
          <w:i/>
        </w:rPr>
        <w:t>adequate) as long as he/she receives his/her medication.”</w:t>
      </w:r>
    </w:p>
    <w:p w:rsidR="0005759A" w:rsidRPr="0019602A" w:rsidRDefault="0005759A" w:rsidP="00407943">
      <w:pPr>
        <w:spacing w:line="240" w:lineRule="auto"/>
        <w:ind w:firstLine="284"/>
        <w:rPr>
          <w:i/>
        </w:rPr>
      </w:pPr>
      <w:r w:rsidRPr="0019602A">
        <w:rPr>
          <w:i/>
        </w:rPr>
        <w:t>“CPA ensures good staff liaison – no difference to management.”</w:t>
      </w:r>
    </w:p>
    <w:p w:rsidR="0005759A" w:rsidRDefault="0005759A" w:rsidP="00407943">
      <w:pPr>
        <w:spacing w:line="240" w:lineRule="auto"/>
      </w:pPr>
      <w:r>
        <w:t>Two consultants, however, raised different issues:</w:t>
      </w:r>
    </w:p>
    <w:p w:rsidR="0005759A" w:rsidRPr="00D21FA2" w:rsidRDefault="0005759A" w:rsidP="00407943">
      <w:pPr>
        <w:spacing w:line="240" w:lineRule="auto"/>
        <w:ind w:firstLine="284"/>
        <w:rPr>
          <w:i/>
        </w:rPr>
      </w:pPr>
      <w:r w:rsidRPr="00D21FA2">
        <w:rPr>
          <w:i/>
        </w:rPr>
        <w:t>“Patient him/her self refused to be included on CPA.”</w:t>
      </w:r>
    </w:p>
    <w:p w:rsidR="0005759A" w:rsidRPr="00D21FA2" w:rsidRDefault="0005759A" w:rsidP="00407943">
      <w:pPr>
        <w:spacing w:line="240" w:lineRule="auto"/>
        <w:ind w:firstLine="284"/>
        <w:rPr>
          <w:i/>
        </w:rPr>
      </w:pPr>
      <w:r w:rsidRPr="00D21FA2">
        <w:rPr>
          <w:i/>
        </w:rPr>
        <w:t>“CPA unsuccessful as scuppered by patient’s behaviour and failure to comply with conditions of</w:t>
      </w:r>
    </w:p>
    <w:p w:rsidR="0005759A" w:rsidRPr="00D21FA2" w:rsidRDefault="00D21FA2" w:rsidP="00407943">
      <w:pPr>
        <w:spacing w:line="240" w:lineRule="auto"/>
        <w:ind w:firstLine="284"/>
        <w:rPr>
          <w:i/>
        </w:rPr>
      </w:pPr>
      <w:r w:rsidRPr="00D21FA2">
        <w:rPr>
          <w:i/>
        </w:rPr>
        <w:t xml:space="preserve"> </w:t>
      </w:r>
      <w:r w:rsidR="0005759A" w:rsidRPr="00D21FA2">
        <w:rPr>
          <w:i/>
        </w:rPr>
        <w:t>CCO.”</w:t>
      </w:r>
    </w:p>
    <w:p w:rsidR="0005759A" w:rsidRDefault="0005759A" w:rsidP="00407943">
      <w:pPr>
        <w:spacing w:line="240" w:lineRule="auto"/>
      </w:pPr>
      <w:r>
        <w:t>In the two cases where CPA was believed to have impaired care only one comment was made:</w:t>
      </w:r>
    </w:p>
    <w:p w:rsidR="0005759A" w:rsidRPr="00D21FA2" w:rsidRDefault="0005759A" w:rsidP="00407943">
      <w:pPr>
        <w:spacing w:line="240" w:lineRule="auto"/>
        <w:ind w:firstLine="284"/>
        <w:rPr>
          <w:i/>
        </w:rPr>
      </w:pPr>
      <w:r w:rsidRPr="00D21FA2">
        <w:rPr>
          <w:i/>
        </w:rPr>
        <w:t>“CPA also is too unwieldy to cope with patient’s changeableness.”</w:t>
      </w:r>
    </w:p>
    <w:p w:rsidR="0005759A" w:rsidRDefault="0005759A" w:rsidP="00407943">
      <w:pPr>
        <w:spacing w:line="240" w:lineRule="auto"/>
      </w:pPr>
      <w:r>
        <w:t>CPA was not necessarily available or well developed in all areas but only one comment made</w:t>
      </w:r>
    </w:p>
    <w:p w:rsidR="0005759A" w:rsidRDefault="0005759A" w:rsidP="00407943">
      <w:pPr>
        <w:spacing w:line="240" w:lineRule="auto"/>
      </w:pPr>
      <w:r>
        <w:t>reference to this. This relates to a patient who moved between health boards. The end of study</w:t>
      </w:r>
    </w:p>
    <w:p w:rsidR="0005759A" w:rsidRPr="00D21FA2" w:rsidRDefault="0005759A" w:rsidP="00407943">
      <w:pPr>
        <w:spacing w:line="240" w:lineRule="auto"/>
        <w:rPr>
          <w:i/>
        </w:rPr>
      </w:pPr>
      <w:r>
        <w:t>LOA RMO, who was also once again RMO at time of the survey, said “</w:t>
      </w:r>
      <w:r w:rsidRPr="00D21FA2">
        <w:rPr>
          <w:i/>
        </w:rPr>
        <w:t>CPA was not available in</w:t>
      </w:r>
    </w:p>
    <w:p w:rsidR="00D21FA2" w:rsidRPr="00D21FA2" w:rsidRDefault="0005759A" w:rsidP="00407943">
      <w:pPr>
        <w:spacing w:line="240" w:lineRule="auto"/>
        <w:rPr>
          <w:i/>
        </w:rPr>
      </w:pPr>
      <w:r w:rsidRPr="00D21FA2">
        <w:rPr>
          <w:i/>
        </w:rPr>
        <w:t xml:space="preserve">this area until [after time of discharge from LOA] but I don’t think it would have made any </w:t>
      </w:r>
    </w:p>
    <w:p w:rsidR="0005759A" w:rsidRDefault="0005759A" w:rsidP="00407943">
      <w:pPr>
        <w:spacing w:line="240" w:lineRule="auto"/>
      </w:pPr>
      <w:r w:rsidRPr="00D21FA2">
        <w:rPr>
          <w:i/>
        </w:rPr>
        <w:t>difference</w:t>
      </w:r>
      <w:r>
        <w:t>.”</w:t>
      </w:r>
    </w:p>
    <w:p w:rsidR="0005759A" w:rsidRDefault="0005759A" w:rsidP="00407943">
      <w:pPr>
        <w:spacing w:line="240" w:lineRule="auto"/>
      </w:pPr>
      <w:r>
        <w:t>The RMO for a period of inpatient treatment in another health board for the same patient said,</w:t>
      </w:r>
    </w:p>
    <w:p w:rsidR="00296706" w:rsidRDefault="0005759A" w:rsidP="00407943">
      <w:pPr>
        <w:spacing w:line="240" w:lineRule="auto"/>
        <w:ind w:firstLine="284"/>
        <w:rPr>
          <w:i/>
        </w:rPr>
      </w:pPr>
      <w:r w:rsidRPr="00296706">
        <w:rPr>
          <w:i/>
        </w:rPr>
        <w:t xml:space="preserve">“CPA ensured that contact was maintained with patient while in the area but progress after </w:t>
      </w:r>
      <w:r w:rsidR="00296706">
        <w:rPr>
          <w:i/>
        </w:rPr>
        <w:t xml:space="preserve"> </w:t>
      </w:r>
    </w:p>
    <w:p w:rsidR="0005759A" w:rsidRPr="00296706" w:rsidRDefault="0005759A" w:rsidP="00407943">
      <w:pPr>
        <w:spacing w:line="240" w:lineRule="auto"/>
        <w:ind w:firstLine="284"/>
        <w:rPr>
          <w:i/>
        </w:rPr>
      </w:pPr>
      <w:r w:rsidRPr="00296706">
        <w:rPr>
          <w:i/>
        </w:rPr>
        <w:lastRenderedPageBreak/>
        <w:t>his/</w:t>
      </w:r>
      <w:r w:rsidR="00407943" w:rsidRPr="00296706">
        <w:rPr>
          <w:i/>
        </w:rPr>
        <w:t xml:space="preserve">her </w:t>
      </w:r>
      <w:r w:rsidR="00407943">
        <w:rPr>
          <w:i/>
        </w:rPr>
        <w:t>return</w:t>
      </w:r>
      <w:r w:rsidR="00D21FA2" w:rsidRPr="00296706">
        <w:rPr>
          <w:i/>
        </w:rPr>
        <w:t xml:space="preserve"> </w:t>
      </w:r>
      <w:r w:rsidRPr="00296706">
        <w:rPr>
          <w:i/>
        </w:rPr>
        <w:t>to X last year is unknown.”</w:t>
      </w:r>
    </w:p>
    <w:p w:rsidR="0005759A" w:rsidRDefault="0005759A" w:rsidP="00407943">
      <w:pPr>
        <w:spacing w:line="240" w:lineRule="auto"/>
      </w:pPr>
      <w:r>
        <w:t>For the patients who were not included in CPA a further 25 (total 32%) comments were made.</w:t>
      </w:r>
    </w:p>
    <w:p w:rsidR="0005759A" w:rsidRDefault="0005759A" w:rsidP="00407943">
      <w:pPr>
        <w:spacing w:line="240" w:lineRule="auto"/>
      </w:pPr>
      <w:r>
        <w:t>There were three themes. Firstly, CPA was described as too bureaucratic, eg:</w:t>
      </w:r>
    </w:p>
    <w:p w:rsidR="0005759A" w:rsidRPr="00407943" w:rsidRDefault="0005759A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“The staff involved know the problems with the patient and the CPA would just create</w:t>
      </w:r>
    </w:p>
    <w:p w:rsidR="0005759A" w:rsidRPr="00407943" w:rsidRDefault="0005759A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unnecessary bureaucracy.”</w:t>
      </w:r>
    </w:p>
    <w:p w:rsidR="0005759A" w:rsidRDefault="0005759A" w:rsidP="00407943">
      <w:pPr>
        <w:spacing w:line="240" w:lineRule="auto"/>
      </w:pPr>
      <w:r>
        <w:t>Secondly, that CPA is seen as pointless as it cannot enforce medication:</w:t>
      </w:r>
    </w:p>
    <w:p w:rsidR="0005759A" w:rsidRPr="00407943" w:rsidRDefault="0005759A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“CPA of no value in ensuring compliance with medication so not used.”</w:t>
      </w:r>
    </w:p>
    <w:p w:rsidR="0005759A" w:rsidRDefault="0005759A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“Compliant by the time we introduced CPA.”</w:t>
      </w:r>
    </w:p>
    <w:p w:rsidR="00407943" w:rsidRDefault="00407943" w:rsidP="00407943">
      <w:pPr>
        <w:spacing w:line="240" w:lineRule="auto"/>
      </w:pPr>
      <w:r>
        <w:t>The third theme indicated that the patient already had co-ordinated care and that CPA did not add</w:t>
      </w:r>
    </w:p>
    <w:p w:rsidR="00407943" w:rsidRDefault="00407943" w:rsidP="00407943">
      <w:pPr>
        <w:spacing w:line="240" w:lineRule="auto"/>
      </w:pPr>
      <w:r>
        <w:t>anything to this, eg:</w:t>
      </w:r>
    </w:p>
    <w:p w:rsidR="00407943" w:rsidRPr="00407943" w:rsidRDefault="00407943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“CPA not used as patient seeing members of team who meet regularly with patient and has own</w:t>
      </w:r>
    </w:p>
    <w:p w:rsidR="00407943" w:rsidRPr="00407943" w:rsidRDefault="00407943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private accommodation and occupation is through [X] dept with whom [patient] has regular</w:t>
      </w:r>
    </w:p>
    <w:p w:rsidR="00407943" w:rsidRPr="00407943" w:rsidRDefault="00407943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contact. Non NHS agencies not involved with this patient.”</w:t>
      </w:r>
    </w:p>
    <w:p w:rsidR="00407943" w:rsidRPr="00407943" w:rsidRDefault="00407943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>“Decision was made not to proceed to CPA as patient was settled at end of LOA. Also, all</w:t>
      </w:r>
    </w:p>
    <w:p w:rsidR="00407943" w:rsidRDefault="00407943" w:rsidP="00407943">
      <w:pPr>
        <w:spacing w:line="240" w:lineRule="auto"/>
        <w:ind w:firstLine="284"/>
        <w:rPr>
          <w:i/>
        </w:rPr>
      </w:pPr>
      <w:r w:rsidRPr="00407943">
        <w:rPr>
          <w:i/>
        </w:rPr>
        <w:t xml:space="preserve">professionals involved meet on a regular basis anyway to discuss his/her problems with him/her </w:t>
      </w:r>
      <w:r>
        <w:rPr>
          <w:i/>
        </w:rPr>
        <w:t xml:space="preserve"> </w:t>
      </w:r>
    </w:p>
    <w:p w:rsidR="00407943" w:rsidRDefault="00407943" w:rsidP="00407943">
      <w:pPr>
        <w:spacing w:line="240" w:lineRule="auto"/>
        <w:ind w:firstLine="284"/>
        <w:rPr>
          <w:i/>
        </w:rPr>
      </w:pPr>
      <w:r>
        <w:rPr>
          <w:i/>
        </w:rPr>
        <w:t xml:space="preserve">and </w:t>
      </w:r>
      <w:r w:rsidRPr="00407943">
        <w:rPr>
          <w:i/>
        </w:rPr>
        <w:t>appropriate action taken from there.”</w:t>
      </w:r>
    </w:p>
    <w:p w:rsidR="00D72195" w:rsidRDefault="00D72195" w:rsidP="00D72195">
      <w:pPr>
        <w:spacing w:line="240" w:lineRule="auto"/>
      </w:pPr>
    </w:p>
    <w:p w:rsidR="00D72195" w:rsidRPr="00D72195" w:rsidRDefault="00D72195" w:rsidP="00D72195">
      <w:pPr>
        <w:spacing w:line="240" w:lineRule="auto"/>
        <w:rPr>
          <w:b/>
        </w:rPr>
      </w:pPr>
      <w:r w:rsidRPr="00D72195">
        <w:rPr>
          <w:b/>
        </w:rPr>
        <w:t>DISCUSSION</w:t>
      </w:r>
    </w:p>
    <w:p w:rsidR="00D72195" w:rsidRDefault="00D72195" w:rsidP="00C05957">
      <w:pPr>
        <w:spacing w:line="240" w:lineRule="auto"/>
      </w:pPr>
      <w:r>
        <w:t>The response rate from psychiatrists to the named patient postal survey was sufficiently high for</w:t>
      </w:r>
    </w:p>
    <w:p w:rsidR="00D72195" w:rsidRDefault="00D72195" w:rsidP="00C05957">
      <w:pPr>
        <w:spacing w:line="240" w:lineRule="auto"/>
      </w:pPr>
      <w:r>
        <w:t xml:space="preserve">us to assume that the data is representative as there is no real reason to suppose the sample is </w:t>
      </w:r>
    </w:p>
    <w:p w:rsidR="00D72195" w:rsidRDefault="00D72195" w:rsidP="00C05957">
      <w:pPr>
        <w:spacing w:line="240" w:lineRule="auto"/>
      </w:pPr>
      <w:r>
        <w:t xml:space="preserve">biased </w:t>
      </w:r>
      <w:r>
        <w:t>in any particular way.</w:t>
      </w:r>
    </w:p>
    <w:p w:rsidR="00D72195" w:rsidRDefault="00D72195" w:rsidP="00C05957">
      <w:pPr>
        <w:spacing w:line="240" w:lineRule="auto"/>
      </w:pPr>
    </w:p>
    <w:p w:rsidR="00D72195" w:rsidRDefault="00D72195" w:rsidP="00C05957">
      <w:pPr>
        <w:spacing w:line="240" w:lineRule="auto"/>
      </w:pPr>
      <w:r>
        <w:t>The figure of 58% of patients being on CPA compares well with the 61% estimated by consultants</w:t>
      </w:r>
    </w:p>
    <w:p w:rsidR="00D72195" w:rsidRDefault="00D72195" w:rsidP="00C05957">
      <w:pPr>
        <w:spacing w:line="240" w:lineRule="auto"/>
      </w:pPr>
      <w:r>
        <w:t xml:space="preserve">in the postal questionnaire of their LOA patients on CPA but is slightly less than the </w:t>
      </w:r>
      <w:proofErr w:type="spellStart"/>
      <w:r>
        <w:t>MHOs’</w:t>
      </w:r>
      <w:proofErr w:type="spellEnd"/>
    </w:p>
    <w:p w:rsidR="00D72195" w:rsidRDefault="00D72195" w:rsidP="00C05957">
      <w:pPr>
        <w:spacing w:line="240" w:lineRule="auto"/>
      </w:pPr>
      <w:r>
        <w:t>estimate of 71%</w:t>
      </w:r>
      <w:r w:rsidR="00C05957">
        <w:rPr>
          <w:rStyle w:val="FootnoteReference"/>
        </w:rPr>
        <w:footnoteReference w:id="17"/>
      </w:r>
      <w:r>
        <w:t>. The two populations are not entirely similar in that the named patient survey</w:t>
      </w:r>
    </w:p>
    <w:p w:rsidR="00D72195" w:rsidRDefault="00D72195" w:rsidP="00C05957">
      <w:pPr>
        <w:spacing w:line="240" w:lineRule="auto"/>
      </w:pPr>
      <w:r>
        <w:t>was for predominately post-LOA patients. Nevertheless, this is a group of patients for whom there</w:t>
      </w:r>
    </w:p>
    <w:p w:rsidR="00D72195" w:rsidRDefault="00D72195" w:rsidP="00C05957">
      <w:pPr>
        <w:spacing w:line="240" w:lineRule="auto"/>
      </w:pPr>
      <w:r>
        <w:t xml:space="preserve">is considerable concern about their continued management and for whom, despite the </w:t>
      </w:r>
      <w:proofErr w:type="gramStart"/>
      <w:r>
        <w:t>Scottish</w:t>
      </w:r>
      <w:proofErr w:type="gramEnd"/>
    </w:p>
    <w:p w:rsidR="00D72195" w:rsidRDefault="00D72195" w:rsidP="00C05957">
      <w:pPr>
        <w:spacing w:line="240" w:lineRule="auto"/>
      </w:pPr>
      <w:r>
        <w:t>Office good practice guidelines, somewhat under two-thirds were on CPA. There are probably two</w:t>
      </w:r>
    </w:p>
    <w:p w:rsidR="00D72195" w:rsidRDefault="00D72195" w:rsidP="00C05957">
      <w:pPr>
        <w:spacing w:line="240" w:lineRule="auto"/>
      </w:pPr>
      <w:r>
        <w:t>main reasons why a patient was not on CPA.</w:t>
      </w:r>
    </w:p>
    <w:p w:rsidR="00D72195" w:rsidRDefault="00D72195" w:rsidP="00C05957">
      <w:pPr>
        <w:spacing w:line="240" w:lineRule="auto"/>
      </w:pPr>
    </w:p>
    <w:p w:rsidR="00D72195" w:rsidRDefault="00D72195" w:rsidP="00C05957">
      <w:pPr>
        <w:spacing w:line="240" w:lineRule="auto"/>
      </w:pPr>
      <w:r>
        <w:t>Firstly, CPA development varied across Scotland and may not have been available for some</w:t>
      </w:r>
    </w:p>
    <w:p w:rsidR="00D72195" w:rsidRDefault="00D72195" w:rsidP="00C05957">
      <w:pPr>
        <w:spacing w:line="240" w:lineRule="auto"/>
      </w:pPr>
      <w:r>
        <w:t>patients. Secondly, although most psychiatrists agreed with the Scottish Office guidelines, 22% of</w:t>
      </w:r>
    </w:p>
    <w:p w:rsidR="00D72195" w:rsidRDefault="00D72195" w:rsidP="00C05957">
      <w:pPr>
        <w:spacing w:line="240" w:lineRule="auto"/>
      </w:pPr>
      <w:r>
        <w:t>consultants actively disagreed with the recommendation</w:t>
      </w:r>
      <w:r w:rsidR="004A6F05">
        <w:rPr>
          <w:rStyle w:val="FootnoteReference"/>
        </w:rPr>
        <w:footnoteReference w:id="18"/>
      </w:r>
      <w:r>
        <w:t>. It is unlikely that the 42% of patients</w:t>
      </w:r>
    </w:p>
    <w:p w:rsidR="00D72195" w:rsidRDefault="00D72195" w:rsidP="00C05957">
      <w:pPr>
        <w:spacing w:line="240" w:lineRule="auto"/>
      </w:pPr>
      <w:proofErr w:type="gramStart"/>
      <w:r>
        <w:t>in</w:t>
      </w:r>
      <w:proofErr w:type="gramEnd"/>
      <w:r>
        <w:t xml:space="preserve"> the named patient survey who were not on CPA were all patients of this group of psychiatrists</w:t>
      </w:r>
    </w:p>
    <w:p w:rsidR="00D72195" w:rsidRDefault="00D72195" w:rsidP="00C05957">
      <w:pPr>
        <w:spacing w:line="240" w:lineRule="auto"/>
      </w:pPr>
      <w:proofErr w:type="gramStart"/>
      <w:r>
        <w:t>or</w:t>
      </w:r>
      <w:proofErr w:type="gramEnd"/>
      <w:r>
        <w:t xml:space="preserve"> in areas where CPA development was poor. There were probably other reasons why patients</w:t>
      </w:r>
    </w:p>
    <w:p w:rsidR="00D72195" w:rsidRDefault="00D72195" w:rsidP="00C05957">
      <w:pPr>
        <w:spacing w:line="240" w:lineRule="auto"/>
      </w:pPr>
      <w:r>
        <w:t>were not placed on CPA. For some it would seem the guidance was regarded as inappropriate. At</w:t>
      </w:r>
    </w:p>
    <w:p w:rsidR="00D72195" w:rsidRDefault="00D72195" w:rsidP="00C05957">
      <w:pPr>
        <w:spacing w:line="240" w:lineRule="auto"/>
      </w:pPr>
      <w:proofErr w:type="gramStart"/>
      <w:r>
        <w:t>the</w:t>
      </w:r>
      <w:proofErr w:type="gramEnd"/>
      <w:r>
        <w:t xml:space="preserve"> end of LOA, these patients’ needs were not seen as complex and, thus, CPA was seen as</w:t>
      </w:r>
    </w:p>
    <w:p w:rsidR="00D72195" w:rsidRDefault="00D72195" w:rsidP="00C05957">
      <w:pPr>
        <w:spacing w:line="240" w:lineRule="auto"/>
      </w:pPr>
      <w:r>
        <w:t>unnecessary. This may be either because the period of LOA allowed the situation to be stabilised</w:t>
      </w:r>
    </w:p>
    <w:p w:rsidR="00D72195" w:rsidRDefault="00D72195" w:rsidP="00C05957">
      <w:pPr>
        <w:spacing w:line="240" w:lineRule="auto"/>
      </w:pPr>
      <w:proofErr w:type="gramStart"/>
      <w:r>
        <w:t>or</w:t>
      </w:r>
      <w:proofErr w:type="gramEnd"/>
      <w:r>
        <w:t xml:space="preserve"> because LOA was an over cautious response. In other cases patients may have benefited from</w:t>
      </w:r>
    </w:p>
    <w:p w:rsidR="00D72195" w:rsidRDefault="00D72195" w:rsidP="00C05957">
      <w:pPr>
        <w:spacing w:line="240" w:lineRule="auto"/>
      </w:pPr>
      <w:r>
        <w:t>CPA but consultants chose not to use it. This may have been because it was seen as overly</w:t>
      </w:r>
    </w:p>
    <w:p w:rsidR="00D72195" w:rsidRDefault="00D72195" w:rsidP="00C05957">
      <w:pPr>
        <w:spacing w:line="240" w:lineRule="auto"/>
      </w:pPr>
      <w:r>
        <w:t>bureaucratic or because it could not compel or ensure compliance with medication. These were the</w:t>
      </w:r>
    </w:p>
    <w:p w:rsidR="00D72195" w:rsidRDefault="00D72195" w:rsidP="00C05957">
      <w:pPr>
        <w:spacing w:line="240" w:lineRule="auto"/>
      </w:pPr>
      <w:r>
        <w:t>same failings psychiatrists attributed to CCOs</w:t>
      </w:r>
      <w:r w:rsidR="00E27EF8">
        <w:rPr>
          <w:rStyle w:val="FootnoteReference"/>
        </w:rPr>
        <w:footnoteReference w:id="19"/>
      </w:r>
      <w:r>
        <w:t>. CPA was described as useful, however, for some</w:t>
      </w:r>
    </w:p>
    <w:p w:rsidR="00D72195" w:rsidRDefault="00D72195" w:rsidP="00C05957">
      <w:pPr>
        <w:spacing w:line="240" w:lineRule="auto"/>
      </w:pPr>
      <w:r>
        <w:t>patients who declined services. It could ensure monitoring of mental state and allow appropriate</w:t>
      </w:r>
    </w:p>
    <w:p w:rsidR="00D72195" w:rsidRDefault="00D72195" w:rsidP="00C05957">
      <w:pPr>
        <w:spacing w:line="240" w:lineRule="auto"/>
      </w:pPr>
      <w:r>
        <w:t>measures to be taken before a crisis developed thus preventing further complications in patients’</w:t>
      </w:r>
    </w:p>
    <w:p w:rsidR="00D72195" w:rsidRDefault="00D72195" w:rsidP="00C05957">
      <w:pPr>
        <w:spacing w:line="240" w:lineRule="auto"/>
      </w:pPr>
      <w:r>
        <w:t>affairs.</w:t>
      </w:r>
    </w:p>
    <w:p w:rsidR="004A6F05" w:rsidRDefault="004A6F05" w:rsidP="00C05957">
      <w:pPr>
        <w:spacing w:line="240" w:lineRule="auto"/>
      </w:pPr>
    </w:p>
    <w:p w:rsidR="00D72195" w:rsidRDefault="00D72195" w:rsidP="00C05957">
      <w:pPr>
        <w:spacing w:line="240" w:lineRule="auto"/>
      </w:pPr>
      <w:r>
        <w:t>The variation in the use of LOA across the country is of note, but appears to follow no particular</w:t>
      </w:r>
    </w:p>
    <w:p w:rsidR="00D72195" w:rsidRDefault="00D72195" w:rsidP="00C05957">
      <w:pPr>
        <w:spacing w:line="240" w:lineRule="auto"/>
      </w:pPr>
      <w:r>
        <w:t>pattern in relation to Health Board. Previous research</w:t>
      </w:r>
      <w:r w:rsidR="00C05957">
        <w:rPr>
          <w:rStyle w:val="FootnoteReference"/>
        </w:rPr>
        <w:footnoteReference w:id="20"/>
      </w:r>
      <w:r>
        <w:t xml:space="preserve"> looked at the variation in the use of LOA</w:t>
      </w:r>
    </w:p>
    <w:p w:rsidR="00D72195" w:rsidRDefault="00D72195" w:rsidP="00C05957">
      <w:pPr>
        <w:spacing w:line="240" w:lineRule="auto"/>
      </w:pPr>
      <w:r>
        <w:t>between health boards over time. There is no apparent relationship between use of LOA and</w:t>
      </w:r>
    </w:p>
    <w:p w:rsidR="00D72195" w:rsidRDefault="00D72195" w:rsidP="00C05957">
      <w:pPr>
        <w:spacing w:line="240" w:lineRule="auto"/>
      </w:pPr>
      <w:r>
        <w:t>deprivation. Studies of those patients for whom psychiatrists in England would have liked to use</w:t>
      </w:r>
    </w:p>
    <w:p w:rsidR="00917DE7" w:rsidRDefault="00917DE7" w:rsidP="00917DE7">
      <w:pPr>
        <w:spacing w:line="240" w:lineRule="auto"/>
      </w:pPr>
      <w:proofErr w:type="gramStart"/>
      <w:r>
        <w:t>a</w:t>
      </w:r>
      <w:proofErr w:type="gramEnd"/>
      <w:r>
        <w:t xml:space="preserve"> hypothetical community treatment order showed that not all psychiatrists with adult community</w:t>
      </w:r>
    </w:p>
    <w:p w:rsidR="00917DE7" w:rsidRDefault="00917DE7" w:rsidP="00917DE7">
      <w:pPr>
        <w:spacing w:line="240" w:lineRule="auto"/>
      </w:pPr>
      <w:r>
        <w:t>care patients used LOA</w:t>
      </w:r>
      <w:r>
        <w:rPr>
          <w:rStyle w:val="FootnoteReference"/>
        </w:rPr>
        <w:footnoteReference w:id="21"/>
      </w:r>
      <w:r>
        <w:t>.</w:t>
      </w:r>
    </w:p>
    <w:p w:rsidR="00917DE7" w:rsidRDefault="00917DE7" w:rsidP="00917DE7">
      <w:pPr>
        <w:spacing w:line="240" w:lineRule="auto"/>
      </w:pPr>
      <w:r>
        <w:t>Lack of CPA may not indicate that the principles of collaboration were not being adhered to but</w:t>
      </w:r>
    </w:p>
    <w:p w:rsidR="00917DE7" w:rsidRDefault="00917DE7" w:rsidP="00917DE7">
      <w:pPr>
        <w:spacing w:line="240" w:lineRule="auto"/>
      </w:pPr>
      <w:r>
        <w:t>rather that this was not done in the formal name of CPA. A number of comments indicated that</w:t>
      </w:r>
    </w:p>
    <w:p w:rsidR="00917DE7" w:rsidRDefault="00917DE7" w:rsidP="00917DE7">
      <w:pPr>
        <w:spacing w:line="240" w:lineRule="auto"/>
      </w:pPr>
      <w:r>
        <w:t>CPA would add nothing to current management. In some cases this would seem to account for the</w:t>
      </w:r>
    </w:p>
    <w:p w:rsidR="00917DE7" w:rsidRDefault="00917DE7" w:rsidP="00FC400F">
      <w:pPr>
        <w:spacing w:line="240" w:lineRule="auto"/>
      </w:pPr>
      <w:r>
        <w:lastRenderedPageBreak/>
        <w:t>suggestion that CPA had made no difference to the patient’s care. This should not necessarily be</w:t>
      </w:r>
    </w:p>
    <w:p w:rsidR="00917DE7" w:rsidRDefault="00917DE7" w:rsidP="00FC400F">
      <w:pPr>
        <w:spacing w:line="240" w:lineRule="auto"/>
      </w:pPr>
      <w:r>
        <w:t>interpreted as saying CPA is redundant. A safety net may still be appropriate even if no one falls.</w:t>
      </w:r>
    </w:p>
    <w:p w:rsidR="00FC400F" w:rsidRDefault="00FC400F" w:rsidP="00FC400F">
      <w:pPr>
        <w:spacing w:line="240" w:lineRule="auto"/>
      </w:pPr>
    </w:p>
    <w:p w:rsidR="00917DE7" w:rsidRDefault="00917DE7" w:rsidP="00FC400F">
      <w:pPr>
        <w:spacing w:line="240" w:lineRule="auto"/>
      </w:pPr>
      <w:r>
        <w:t>The comments about bureaucracy, echoing as they do comments made about CCOs, require</w:t>
      </w:r>
    </w:p>
    <w:p w:rsidR="00917DE7" w:rsidRDefault="00917DE7" w:rsidP="00FC400F">
      <w:pPr>
        <w:spacing w:line="240" w:lineRule="auto"/>
      </w:pPr>
      <w:r>
        <w:t>further consideration. What is being complained about? Is it an administrative load and additional</w:t>
      </w:r>
    </w:p>
    <w:p w:rsidR="00917DE7" w:rsidRDefault="00917DE7" w:rsidP="00FC400F">
      <w:pPr>
        <w:spacing w:line="240" w:lineRule="auto"/>
      </w:pPr>
      <w:r>
        <w:t>paperwork or is ‘bureaucracy’ a euphemism for all the meetings involved and the time taken by</w:t>
      </w:r>
    </w:p>
    <w:p w:rsidR="00917DE7" w:rsidRDefault="00917DE7" w:rsidP="00FC400F">
      <w:pPr>
        <w:spacing w:line="240" w:lineRule="auto"/>
      </w:pPr>
      <w:r>
        <w:t>multi-disciplinary care and consultation? Comments indicated both meanings but numbers are too</w:t>
      </w:r>
    </w:p>
    <w:p w:rsidR="00917DE7" w:rsidRDefault="00917DE7" w:rsidP="00FC400F">
      <w:pPr>
        <w:spacing w:line="240" w:lineRule="auto"/>
      </w:pPr>
      <w:r>
        <w:t>small for conclusions to be reached. In depth interviews would be required to elucidate this issue.</w:t>
      </w:r>
    </w:p>
    <w:p w:rsidR="00917DE7" w:rsidRDefault="00917DE7" w:rsidP="00FC400F">
      <w:pPr>
        <w:spacing w:line="240" w:lineRule="auto"/>
      </w:pPr>
      <w:r>
        <w:t>The administrative load carried by consultants with multiple patients on section, LOA, CCO and</w:t>
      </w:r>
    </w:p>
    <w:p w:rsidR="00917DE7" w:rsidRDefault="00917DE7" w:rsidP="00FC400F">
      <w:pPr>
        <w:spacing w:line="240" w:lineRule="auto"/>
      </w:pPr>
      <w:r>
        <w:t>CPA, however, should not be underestimated</w:t>
      </w:r>
      <w:r w:rsidR="00FC400F">
        <w:rPr>
          <w:rStyle w:val="FootnoteReference"/>
        </w:rPr>
        <w:footnoteReference w:id="22"/>
      </w:r>
      <w:r>
        <w:t>.</w:t>
      </w:r>
    </w:p>
    <w:p w:rsidR="00FC400F" w:rsidRDefault="00FC400F" w:rsidP="00FC400F">
      <w:pPr>
        <w:spacing w:line="240" w:lineRule="auto"/>
      </w:pPr>
    </w:p>
    <w:p w:rsidR="00917DE7" w:rsidRDefault="00917DE7" w:rsidP="00FC400F">
      <w:pPr>
        <w:spacing w:line="240" w:lineRule="auto"/>
      </w:pPr>
      <w:r>
        <w:t>There is some evidence of patients having positive views on their experience of CPA</w:t>
      </w:r>
      <w:r w:rsidR="00646D91">
        <w:rPr>
          <w:rStyle w:val="FootnoteReference"/>
        </w:rPr>
        <w:footnoteReference w:id="23"/>
      </w:r>
      <w:r>
        <w:t>, but how, if</w:t>
      </w:r>
    </w:p>
    <w:p w:rsidR="00917DE7" w:rsidRDefault="00917DE7" w:rsidP="00FC400F">
      <w:pPr>
        <w:spacing w:line="240" w:lineRule="auto"/>
      </w:pPr>
      <w:proofErr w:type="gramStart"/>
      <w:r>
        <w:t>at</w:t>
      </w:r>
      <w:proofErr w:type="gramEnd"/>
      <w:r>
        <w:t xml:space="preserve"> all, this relates to their status in relation to the Mental Health (Scotland) Act 1984 is not known.</w:t>
      </w:r>
    </w:p>
    <w:p w:rsidR="00646D91" w:rsidRDefault="00646D91" w:rsidP="00FC400F">
      <w:pPr>
        <w:spacing w:line="240" w:lineRule="auto"/>
      </w:pPr>
    </w:p>
    <w:p w:rsidR="00917DE7" w:rsidRDefault="00917DE7" w:rsidP="00FC400F">
      <w:pPr>
        <w:spacing w:line="240" w:lineRule="auto"/>
      </w:pPr>
      <w:r>
        <w:t>Before the introduction of the 1995 Act the use of lengthy LOA was on the increase</w:t>
      </w:r>
      <w:r w:rsidR="00646D91">
        <w:rPr>
          <w:rStyle w:val="FootnoteReference"/>
        </w:rPr>
        <w:footnoteReference w:id="24"/>
      </w:r>
      <w:r>
        <w:t>. There was</w:t>
      </w:r>
    </w:p>
    <w:p w:rsidR="00917DE7" w:rsidRDefault="00917DE7" w:rsidP="00FC400F">
      <w:pPr>
        <w:spacing w:line="240" w:lineRule="auto"/>
      </w:pPr>
      <w:r>
        <w:t>consistent opposition to its restriction by psychiatrists on the grounds that it would mean that they</w:t>
      </w:r>
    </w:p>
    <w:p w:rsidR="00917DE7" w:rsidRDefault="00917DE7" w:rsidP="00FC400F">
      <w:pPr>
        <w:spacing w:line="240" w:lineRule="auto"/>
      </w:pPr>
      <w:r>
        <w:t>would not be able to maintain high risk and vulnerable patients in the community without it</w:t>
      </w:r>
      <w:r w:rsidR="00646D91">
        <w:rPr>
          <w:rStyle w:val="FootnoteReference"/>
        </w:rPr>
        <w:footnoteReference w:id="25"/>
      </w:r>
      <w:r>
        <w:t>.</w:t>
      </w:r>
    </w:p>
    <w:p w:rsidR="00917DE7" w:rsidRDefault="00917DE7" w:rsidP="00FC400F">
      <w:pPr>
        <w:spacing w:line="240" w:lineRule="auto"/>
      </w:pPr>
      <w:r>
        <w:t>It is therefore important to understand why the CPA that was intended to ensure that these</w:t>
      </w:r>
    </w:p>
    <w:p w:rsidR="00917DE7" w:rsidRDefault="00917DE7" w:rsidP="00FC400F">
      <w:pPr>
        <w:spacing w:line="240" w:lineRule="auto"/>
      </w:pPr>
      <w:r>
        <w:t>patients did not fall through the gaps between agencies was not extensively used. Community Care</w:t>
      </w:r>
    </w:p>
    <w:p w:rsidR="00917DE7" w:rsidRDefault="00917DE7" w:rsidP="00FC400F">
      <w:pPr>
        <w:spacing w:line="240" w:lineRule="auto"/>
      </w:pPr>
      <w:r>
        <w:t>Orders were also little used</w:t>
      </w:r>
      <w:r w:rsidR="00646D91">
        <w:rPr>
          <w:rStyle w:val="FootnoteReference"/>
        </w:rPr>
        <w:footnoteReference w:id="26"/>
      </w:r>
      <w:r>
        <w:t>. It is not possible to tell from this research if the low use of formal</w:t>
      </w:r>
    </w:p>
    <w:p w:rsidR="00917DE7" w:rsidRDefault="00917DE7" w:rsidP="00FC400F">
      <w:pPr>
        <w:spacing w:line="240" w:lineRule="auto"/>
      </w:pPr>
      <w:r>
        <w:t>non coercive collaborative methods is due to lack of resources such as clinical time or to antipathy</w:t>
      </w:r>
    </w:p>
    <w:p w:rsidR="00917DE7" w:rsidRDefault="00917DE7" w:rsidP="00FC400F">
      <w:pPr>
        <w:spacing w:line="240" w:lineRule="auto"/>
      </w:pPr>
      <w:proofErr w:type="gramStart"/>
      <w:r>
        <w:t>to</w:t>
      </w:r>
      <w:proofErr w:type="gramEnd"/>
      <w:r>
        <w:t xml:space="preserve"> the philosophy behind these approaches. Alternatively LOA is seen as justified when the only</w:t>
      </w:r>
    </w:p>
    <w:p w:rsidR="00917DE7" w:rsidRDefault="00917DE7" w:rsidP="00FC400F">
      <w:pPr>
        <w:spacing w:line="240" w:lineRule="auto"/>
      </w:pPr>
      <w:proofErr w:type="gramStart"/>
      <w:r>
        <w:t>need</w:t>
      </w:r>
      <w:proofErr w:type="gramEnd"/>
      <w:r>
        <w:t xml:space="preserve"> perceived by services is that the patient continues to take their medication.</w:t>
      </w:r>
    </w:p>
    <w:p w:rsidR="00646D91" w:rsidRDefault="00646D91" w:rsidP="00FC400F">
      <w:pPr>
        <w:spacing w:line="240" w:lineRule="auto"/>
      </w:pPr>
    </w:p>
    <w:p w:rsidR="00917DE7" w:rsidRDefault="00917DE7" w:rsidP="00FC400F">
      <w:pPr>
        <w:spacing w:line="240" w:lineRule="auto"/>
      </w:pPr>
      <w:r>
        <w:t>The Mental Health (Care and Treatment) (Scotland) Act 2003 raises the prospect of renewed</w:t>
      </w:r>
    </w:p>
    <w:p w:rsidR="00917DE7" w:rsidRDefault="00917DE7" w:rsidP="00FC400F">
      <w:pPr>
        <w:spacing w:line="240" w:lineRule="auto"/>
      </w:pPr>
      <w:r>
        <w:t>requirements for formal care plans. It will be the MHOs duty to prepare a care plan in conjunction</w:t>
      </w:r>
    </w:p>
    <w:p w:rsidR="00917DE7" w:rsidRDefault="00917DE7" w:rsidP="008E767D">
      <w:pPr>
        <w:spacing w:line="240" w:lineRule="auto"/>
      </w:pPr>
      <w:r>
        <w:lastRenderedPageBreak/>
        <w:t>with the patient’s psychiatrist after consulting with a wide group of involved and interested parties.</w:t>
      </w:r>
    </w:p>
    <w:p w:rsidR="00917DE7" w:rsidRDefault="00917DE7" w:rsidP="008E767D">
      <w:pPr>
        <w:spacing w:line="240" w:lineRule="auto"/>
      </w:pPr>
      <w:r>
        <w:t>The Act lays out what the care plan will need to specify. These plans will be presented to a mental</w:t>
      </w:r>
    </w:p>
    <w:p w:rsidR="00917DE7" w:rsidRDefault="00917DE7" w:rsidP="008E767D">
      <w:pPr>
        <w:spacing w:line="240" w:lineRule="auto"/>
      </w:pPr>
      <w:r>
        <w:t>health tribunal who will have the power to authorise or reject them. For patients who are to be</w:t>
      </w:r>
    </w:p>
    <w:p w:rsidR="00917DE7" w:rsidRDefault="00917DE7" w:rsidP="008E767D">
      <w:pPr>
        <w:spacing w:line="240" w:lineRule="auto"/>
      </w:pPr>
      <w:r>
        <w:t>placed on a C-B CTO this can be seen as enforcing CPA on psychiatry. Since this will now be a legal</w:t>
      </w:r>
    </w:p>
    <w:p w:rsidR="00917DE7" w:rsidRDefault="00917DE7" w:rsidP="008E767D">
      <w:pPr>
        <w:spacing w:line="240" w:lineRule="auto"/>
      </w:pPr>
      <w:r>
        <w:t>responsibility Health Boards and Local Authorities as well as individual consultants and MHOs</w:t>
      </w:r>
    </w:p>
    <w:p w:rsidR="00917DE7" w:rsidRDefault="00917DE7" w:rsidP="008E767D">
      <w:pPr>
        <w:spacing w:line="240" w:lineRule="auto"/>
      </w:pPr>
      <w:r>
        <w:t>will have to take it on board. The MHO will have a stronger role in the new legislation in relation</w:t>
      </w:r>
    </w:p>
    <w:p w:rsidR="00917DE7" w:rsidRDefault="00917DE7" w:rsidP="008E767D">
      <w:pPr>
        <w:spacing w:line="240" w:lineRule="auto"/>
      </w:pPr>
      <w:r>
        <w:t>to care planning than under current arrangements for CPA. Whether this, the time scale involved</w:t>
      </w:r>
    </w:p>
    <w:p w:rsidR="00917DE7" w:rsidRDefault="00917DE7" w:rsidP="008E767D">
      <w:pPr>
        <w:spacing w:line="240" w:lineRule="auto"/>
      </w:pPr>
      <w:proofErr w:type="gramStart"/>
      <w:r>
        <w:t>for</w:t>
      </w:r>
      <w:proofErr w:type="gramEnd"/>
      <w:r>
        <w:t xml:space="preserve"> application for compulsory treatment, and the legal imperative will make any difference to</w:t>
      </w:r>
    </w:p>
    <w:p w:rsidR="008E767D" w:rsidRDefault="008E767D" w:rsidP="008E767D">
      <w:pPr>
        <w:spacing w:line="240" w:lineRule="auto"/>
      </w:pPr>
      <w:r>
        <w:t>attitudes remains to be seen. It might be expected that areas which have well integrated CPA might</w:t>
      </w:r>
    </w:p>
    <w:p w:rsidR="008E767D" w:rsidRDefault="008E767D" w:rsidP="008E767D">
      <w:pPr>
        <w:spacing w:line="240" w:lineRule="auto"/>
      </w:pPr>
      <w:proofErr w:type="gramStart"/>
      <w:r>
        <w:t>be</w:t>
      </w:r>
      <w:proofErr w:type="gramEnd"/>
      <w:r>
        <w:t xml:space="preserve"> better placed to introduce C-B CTOs.</w:t>
      </w:r>
    </w:p>
    <w:p w:rsidR="008E767D" w:rsidRDefault="008E767D" w:rsidP="008E767D">
      <w:pPr>
        <w:spacing w:line="240" w:lineRule="auto"/>
      </w:pPr>
    </w:p>
    <w:p w:rsidR="008E767D" w:rsidRDefault="008E767D" w:rsidP="008E767D">
      <w:pPr>
        <w:spacing w:line="240" w:lineRule="auto"/>
      </w:pPr>
      <w:r>
        <w:t>What does seem clear is that the paperwork required by the Act will increase and that given the</w:t>
      </w:r>
    </w:p>
    <w:p w:rsidR="008E767D" w:rsidRDefault="008E767D" w:rsidP="008E767D">
      <w:pPr>
        <w:spacing w:line="240" w:lineRule="auto"/>
      </w:pPr>
      <w:r>
        <w:t>views on ‘bureaucracy’ presented in these surveys this is unlikely to be welcomed. A scoping</w:t>
      </w:r>
    </w:p>
    <w:p w:rsidR="008E767D" w:rsidRDefault="008E767D" w:rsidP="008E767D">
      <w:pPr>
        <w:spacing w:line="240" w:lineRule="auto"/>
      </w:pPr>
      <w:r>
        <w:t xml:space="preserve">exercise carried out for the Royal College of Psychiatrists Scottish </w:t>
      </w:r>
      <w:r>
        <w:t>Division</w:t>
      </w:r>
      <w:r>
        <w:rPr>
          <w:rStyle w:val="FootnoteReference"/>
        </w:rPr>
        <w:footnoteReference w:id="27"/>
      </w:r>
      <w:r>
        <w:t xml:space="preserve"> includes this in</w:t>
      </w:r>
    </w:p>
    <w:p w:rsidR="008E767D" w:rsidRDefault="008E767D" w:rsidP="008E767D">
      <w:pPr>
        <w:spacing w:line="240" w:lineRule="auto"/>
      </w:pPr>
      <w:r>
        <w:t>contributing to the need for a substantial increase in the number of consultants in Scotland. The</w:t>
      </w:r>
    </w:p>
    <w:p w:rsidR="008E767D" w:rsidRDefault="008E767D" w:rsidP="008E767D">
      <w:pPr>
        <w:spacing w:line="240" w:lineRule="auto"/>
      </w:pPr>
      <w:r>
        <w:t>number of additional MHOs required to fulfil the needs of the Act is likely to be even higher.</w:t>
      </w:r>
    </w:p>
    <w:p w:rsidR="008E767D" w:rsidRPr="008E767D" w:rsidRDefault="008E767D" w:rsidP="008E767D">
      <w:pPr>
        <w:spacing w:line="240" w:lineRule="auto"/>
        <w:rPr>
          <w:b/>
        </w:rPr>
      </w:pPr>
    </w:p>
    <w:p w:rsidR="008E767D" w:rsidRPr="008E767D" w:rsidRDefault="008E767D" w:rsidP="008E767D">
      <w:pPr>
        <w:spacing w:line="240" w:lineRule="auto"/>
        <w:rPr>
          <w:b/>
        </w:rPr>
      </w:pPr>
      <w:r w:rsidRPr="008E767D">
        <w:rPr>
          <w:b/>
        </w:rPr>
        <w:t>Acknowledgements</w:t>
      </w:r>
    </w:p>
    <w:p w:rsidR="008E767D" w:rsidRDefault="008E767D" w:rsidP="008E767D">
      <w:pPr>
        <w:spacing w:line="240" w:lineRule="auto"/>
      </w:pPr>
      <w:r>
        <w:t>The research was funded by a grant from the Clinical Resource Audit Group of the Scottish</w:t>
      </w:r>
    </w:p>
    <w:p w:rsidR="008E767D" w:rsidRDefault="008E767D" w:rsidP="008E767D">
      <w:pPr>
        <w:spacing w:line="240" w:lineRule="auto"/>
      </w:pPr>
      <w:r>
        <w:t>Executive.</w:t>
      </w:r>
    </w:p>
    <w:p w:rsidR="008E767D" w:rsidRDefault="008E767D" w:rsidP="008E767D">
      <w:pPr>
        <w:spacing w:line="240" w:lineRule="auto"/>
      </w:pPr>
    </w:p>
    <w:p w:rsidR="008E767D" w:rsidRDefault="008E767D" w:rsidP="008E767D">
      <w:pPr>
        <w:spacing w:line="240" w:lineRule="auto"/>
      </w:pPr>
      <w:r>
        <w:t>The authors would like to thank the psychiatrists and Mental Health Officers who gave their time</w:t>
      </w:r>
    </w:p>
    <w:p w:rsidR="008E767D" w:rsidRDefault="008E767D" w:rsidP="008E767D">
      <w:pPr>
        <w:spacing w:line="240" w:lineRule="auto"/>
      </w:pPr>
      <w:proofErr w:type="gramStart"/>
      <w:r>
        <w:t>to</w:t>
      </w:r>
      <w:proofErr w:type="gramEnd"/>
      <w:r>
        <w:t xml:space="preserve"> completing the questionnaires.</w:t>
      </w:r>
    </w:p>
    <w:p w:rsidR="00D72195" w:rsidRPr="00407943" w:rsidRDefault="00D72195" w:rsidP="002D1C07">
      <w:pPr>
        <w:spacing w:line="240" w:lineRule="auto"/>
        <w:rPr>
          <w:i/>
        </w:rPr>
      </w:pPr>
      <w:bookmarkStart w:id="0" w:name="_GoBack"/>
      <w:bookmarkEnd w:id="0"/>
    </w:p>
    <w:sectPr w:rsidR="00D72195" w:rsidRPr="00407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931" w:rsidRDefault="00815931" w:rsidP="008E17BF">
      <w:pPr>
        <w:spacing w:after="0" w:line="240" w:lineRule="auto"/>
      </w:pPr>
      <w:r>
        <w:separator/>
      </w:r>
    </w:p>
  </w:endnote>
  <w:endnote w:type="continuationSeparator" w:id="0">
    <w:p w:rsidR="00815931" w:rsidRDefault="00815931" w:rsidP="008E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931" w:rsidRDefault="00815931" w:rsidP="008E17BF">
      <w:pPr>
        <w:spacing w:after="0" w:line="240" w:lineRule="auto"/>
      </w:pPr>
      <w:r>
        <w:separator/>
      </w:r>
    </w:p>
  </w:footnote>
  <w:footnote w:type="continuationSeparator" w:id="0">
    <w:p w:rsidR="00815931" w:rsidRDefault="00815931" w:rsidP="008E17BF">
      <w:pPr>
        <w:spacing w:after="0" w:line="240" w:lineRule="auto"/>
      </w:pPr>
      <w:r>
        <w:continuationSeparator/>
      </w:r>
    </w:p>
  </w:footnote>
  <w:footnote w:id="1">
    <w:p w:rsidR="00815931" w:rsidRPr="008E17BF" w:rsidRDefault="00815931" w:rsidP="008E17BF">
      <w:pPr>
        <w:pStyle w:val="FootnoteTex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 w:rsidRPr="008E17BF">
        <w:rPr>
          <w:sz w:val="16"/>
        </w:rPr>
        <w:t>Public Health and Healt</w:t>
      </w:r>
      <w:r>
        <w:rPr>
          <w:sz w:val="16"/>
        </w:rPr>
        <w:t xml:space="preserve">h Policy, Division of Community </w:t>
      </w:r>
      <w:r w:rsidRPr="008E17BF">
        <w:rPr>
          <w:sz w:val="16"/>
        </w:rPr>
        <w:t>Based Sciences, Un</w:t>
      </w:r>
      <w:r>
        <w:rPr>
          <w:sz w:val="16"/>
        </w:rPr>
        <w:t xml:space="preserve">iversity of Glasgow, 1 Lilybank </w:t>
      </w:r>
      <w:r w:rsidRPr="008E17BF">
        <w:rPr>
          <w:sz w:val="16"/>
        </w:rPr>
        <w:t>Gardens, Glasgow, G12 8RZ</w:t>
      </w:r>
    </w:p>
  </w:footnote>
  <w:footnote w:id="2">
    <w:p w:rsidR="00815931" w:rsidRDefault="00815931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8D331B">
        <w:rPr>
          <w:sz w:val="16"/>
        </w:rPr>
        <w:t>Public Health and Health Policy, Division of Community Based Sciences, University of Glasgow, 1 Lilybank Gardens, Glasgow, G12 8RZ</w:t>
      </w:r>
    </w:p>
  </w:footnote>
  <w:footnote w:id="3">
    <w:p w:rsidR="00815931" w:rsidRDefault="00815931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8D331B">
        <w:rPr>
          <w:sz w:val="16"/>
        </w:rPr>
        <w:t>Public Health and Health Policy, Division of Community Based Sciences, University of Glasgow, 1 Lilybank Gardens, Glasgow, G12 8RZ</w:t>
      </w:r>
    </w:p>
  </w:footnote>
  <w:footnote w:id="4">
    <w:p w:rsidR="00815931" w:rsidRPr="008D331B" w:rsidRDefault="00815931" w:rsidP="008D331B">
      <w:pPr>
        <w:pStyle w:val="FootnoteText"/>
        <w:rPr>
          <w:sz w:val="16"/>
        </w:rPr>
      </w:pPr>
      <w:r>
        <w:rPr>
          <w:rStyle w:val="FootnoteReference"/>
        </w:rPr>
        <w:t>**</w:t>
      </w:r>
      <w:r>
        <w:t xml:space="preserve"> </w:t>
      </w:r>
      <w:r w:rsidRPr="008D331B">
        <w:rPr>
          <w:sz w:val="16"/>
        </w:rPr>
        <w:t>Former Directo</w:t>
      </w:r>
      <w:r>
        <w:rPr>
          <w:sz w:val="16"/>
        </w:rPr>
        <w:t xml:space="preserve">r Mental Welfare Commission for </w:t>
      </w:r>
      <w:r w:rsidRPr="008D331B">
        <w:rPr>
          <w:sz w:val="16"/>
        </w:rPr>
        <w:t>Scotland, Argy</w:t>
      </w:r>
      <w:r>
        <w:rPr>
          <w:sz w:val="16"/>
        </w:rPr>
        <w:t xml:space="preserve">le House, 3 Lady Lawson Street, </w:t>
      </w:r>
      <w:r w:rsidRPr="008D331B">
        <w:rPr>
          <w:sz w:val="16"/>
        </w:rPr>
        <w:t>Edinburgh, EH3 9SH</w:t>
      </w:r>
    </w:p>
  </w:footnote>
  <w:footnote w:id="5">
    <w:p w:rsidR="00815931" w:rsidRPr="00111672" w:rsidRDefault="00815931" w:rsidP="00111672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111672">
        <w:rPr>
          <w:sz w:val="16"/>
        </w:rPr>
        <w:t xml:space="preserve">Greater Glasgow </w:t>
      </w:r>
      <w:r>
        <w:rPr>
          <w:sz w:val="16"/>
        </w:rPr>
        <w:t xml:space="preserve">Health Board (1996) Operational </w:t>
      </w:r>
      <w:r w:rsidRPr="00111672">
        <w:rPr>
          <w:sz w:val="16"/>
        </w:rPr>
        <w:t>arrangements and r</w:t>
      </w:r>
      <w:r>
        <w:rPr>
          <w:sz w:val="16"/>
        </w:rPr>
        <w:t xml:space="preserve">ecommendations arising from the </w:t>
      </w:r>
      <w:r w:rsidRPr="00111672">
        <w:rPr>
          <w:sz w:val="16"/>
        </w:rPr>
        <w:t>Glasgow Care Progr</w:t>
      </w:r>
      <w:r>
        <w:rPr>
          <w:sz w:val="16"/>
        </w:rPr>
        <w:t xml:space="preserve">amming pilot project 1st July – </w:t>
      </w:r>
      <w:r w:rsidRPr="00111672">
        <w:rPr>
          <w:sz w:val="16"/>
        </w:rPr>
        <w:t>31st December 1995</w:t>
      </w:r>
    </w:p>
  </w:footnote>
  <w:footnote w:id="6">
    <w:p w:rsidR="00815931" w:rsidRPr="00111672" w:rsidRDefault="00815931" w:rsidP="00111672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111672">
        <w:rPr>
          <w:sz w:val="16"/>
        </w:rPr>
        <w:t>Social Work Ser</w:t>
      </w:r>
      <w:r>
        <w:rPr>
          <w:sz w:val="16"/>
        </w:rPr>
        <w:t xml:space="preserve">vices Inspectorate and Accounts </w:t>
      </w:r>
      <w:r w:rsidRPr="00111672">
        <w:rPr>
          <w:sz w:val="16"/>
        </w:rPr>
        <w:t>Commission for S</w:t>
      </w:r>
      <w:r>
        <w:rPr>
          <w:sz w:val="16"/>
        </w:rPr>
        <w:t xml:space="preserve">cotland (1998) Implementing the </w:t>
      </w:r>
      <w:r w:rsidRPr="00111672">
        <w:rPr>
          <w:sz w:val="16"/>
        </w:rPr>
        <w:t>Care Programme</w:t>
      </w:r>
      <w:r>
        <w:rPr>
          <w:sz w:val="16"/>
        </w:rPr>
        <w:t xml:space="preserve"> Approach. Social Work services </w:t>
      </w:r>
      <w:r w:rsidRPr="00111672">
        <w:rPr>
          <w:sz w:val="16"/>
        </w:rPr>
        <w:t>Inspectorate Edinburgh</w:t>
      </w:r>
    </w:p>
  </w:footnote>
  <w:footnote w:id="7">
    <w:p w:rsidR="00815931" w:rsidRPr="00D22DD8" w:rsidRDefault="00815931" w:rsidP="00D22DD8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D22DD8">
        <w:rPr>
          <w:sz w:val="16"/>
        </w:rPr>
        <w:t>Atkinson, J M, Ga</w:t>
      </w:r>
      <w:r>
        <w:rPr>
          <w:sz w:val="16"/>
        </w:rPr>
        <w:t xml:space="preserve">rner, H C, Gilmour, W H &amp; Dyer, </w:t>
      </w:r>
      <w:r w:rsidRPr="00D22DD8">
        <w:rPr>
          <w:sz w:val="16"/>
        </w:rPr>
        <w:t>J A T. (2002 a). The</w:t>
      </w:r>
      <w:r>
        <w:rPr>
          <w:sz w:val="16"/>
        </w:rPr>
        <w:t xml:space="preserve"> introduction and evaluation of </w:t>
      </w:r>
      <w:r w:rsidRPr="00D22DD8">
        <w:rPr>
          <w:sz w:val="16"/>
        </w:rPr>
        <w:t>Community Care Orders followin</w:t>
      </w:r>
      <w:r>
        <w:rPr>
          <w:sz w:val="16"/>
        </w:rPr>
        <w:t xml:space="preserve">g the Mental Health </w:t>
      </w:r>
      <w:r w:rsidRPr="00D22DD8">
        <w:rPr>
          <w:sz w:val="16"/>
        </w:rPr>
        <w:t>(Patients in the C</w:t>
      </w:r>
      <w:r>
        <w:rPr>
          <w:sz w:val="16"/>
        </w:rPr>
        <w:t xml:space="preserve">ommunity) Act, 1995. Journal of </w:t>
      </w:r>
      <w:r w:rsidRPr="00D22DD8">
        <w:rPr>
          <w:sz w:val="16"/>
        </w:rPr>
        <w:t>Mental Health 11, 4, 417–429</w:t>
      </w:r>
    </w:p>
  </w:footnote>
  <w:footnote w:id="8">
    <w:p w:rsidR="00815931" w:rsidRPr="00D22DD8" w:rsidRDefault="00815931" w:rsidP="00D22DD8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D22DD8">
        <w:rPr>
          <w:sz w:val="16"/>
        </w:rPr>
        <w:t>Scottish Offic</w:t>
      </w:r>
      <w:r>
        <w:rPr>
          <w:sz w:val="16"/>
        </w:rPr>
        <w:t xml:space="preserve">e (1996a) Draft Guidance on the </w:t>
      </w:r>
      <w:r w:rsidRPr="00D22DD8">
        <w:rPr>
          <w:sz w:val="16"/>
        </w:rPr>
        <w:t>Mental Health (S</w:t>
      </w:r>
      <w:r>
        <w:rPr>
          <w:sz w:val="16"/>
        </w:rPr>
        <w:t xml:space="preserve">cotland) Act 1984 as amended by </w:t>
      </w:r>
      <w:r w:rsidRPr="00D22DD8">
        <w:rPr>
          <w:sz w:val="16"/>
        </w:rPr>
        <w:t xml:space="preserve">the Mental Health </w:t>
      </w:r>
      <w:r>
        <w:rPr>
          <w:sz w:val="16"/>
        </w:rPr>
        <w:t xml:space="preserve">(Patients in the Community) Act </w:t>
      </w:r>
      <w:r w:rsidRPr="00D22DD8">
        <w:rPr>
          <w:sz w:val="16"/>
        </w:rPr>
        <w:t>1995. FRP14203. Edinburgh: Scottish Office.</w:t>
      </w:r>
    </w:p>
  </w:footnote>
  <w:footnote w:id="9">
    <w:p w:rsidR="00815931" w:rsidRPr="00D22DD8" w:rsidRDefault="00815931" w:rsidP="00D22DD8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D22DD8">
        <w:rPr>
          <w:sz w:val="16"/>
        </w:rPr>
        <w:t>Scottish Offi</w:t>
      </w:r>
      <w:r>
        <w:rPr>
          <w:sz w:val="16"/>
        </w:rPr>
        <w:t xml:space="preserve">ce (1996b) Community Care: Care </w:t>
      </w:r>
      <w:r w:rsidRPr="00D22DD8">
        <w:rPr>
          <w:sz w:val="16"/>
        </w:rPr>
        <w:t>Programme Appr</w:t>
      </w:r>
      <w:r>
        <w:rPr>
          <w:sz w:val="16"/>
        </w:rPr>
        <w:t xml:space="preserve">oach for People with Severe and </w:t>
      </w:r>
      <w:r w:rsidRPr="00D22DD8">
        <w:rPr>
          <w:sz w:val="16"/>
        </w:rPr>
        <w:t>Enduring Mental Ill</w:t>
      </w:r>
      <w:r>
        <w:rPr>
          <w:sz w:val="16"/>
        </w:rPr>
        <w:t xml:space="preserve">ness, Including Dementia Social </w:t>
      </w:r>
      <w:r w:rsidRPr="00D22DD8">
        <w:rPr>
          <w:sz w:val="16"/>
        </w:rPr>
        <w:t>Work Services Group Circular SWSG 16/96</w:t>
      </w:r>
    </w:p>
  </w:footnote>
  <w:footnote w:id="10">
    <w:p w:rsidR="00815931" w:rsidRPr="00D22DD8" w:rsidRDefault="00815931" w:rsidP="00D22DD8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D22DD8">
        <w:rPr>
          <w:sz w:val="16"/>
        </w:rPr>
        <w:t>Mental health officers are social workers char</w:t>
      </w:r>
      <w:r>
        <w:rPr>
          <w:sz w:val="16"/>
        </w:rPr>
        <w:t xml:space="preserve">ged with </w:t>
      </w:r>
      <w:r w:rsidRPr="00D22DD8">
        <w:rPr>
          <w:sz w:val="16"/>
        </w:rPr>
        <w:t>responsibilities und</w:t>
      </w:r>
      <w:r>
        <w:rPr>
          <w:sz w:val="16"/>
        </w:rPr>
        <w:t xml:space="preserve">er the Mental Health (Scotland) </w:t>
      </w:r>
      <w:r w:rsidRPr="00D22DD8">
        <w:rPr>
          <w:sz w:val="16"/>
        </w:rPr>
        <w:t>Act 1984 similar to t</w:t>
      </w:r>
      <w:r>
        <w:rPr>
          <w:sz w:val="16"/>
        </w:rPr>
        <w:t xml:space="preserve">hose of approved social workers </w:t>
      </w:r>
      <w:r w:rsidRPr="00D22DD8">
        <w:rPr>
          <w:sz w:val="16"/>
        </w:rPr>
        <w:t>in England and Wales under the 1983 Act</w:t>
      </w:r>
    </w:p>
  </w:footnote>
  <w:footnote w:id="11">
    <w:p w:rsidR="00815931" w:rsidRPr="00492CBD" w:rsidRDefault="00815931" w:rsidP="00492CB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92CBD">
        <w:rPr>
          <w:sz w:val="16"/>
        </w:rPr>
        <w:t>Atkinson, J</w:t>
      </w:r>
      <w:r>
        <w:rPr>
          <w:sz w:val="16"/>
        </w:rPr>
        <w:t xml:space="preserve"> M, Gilmour, W H, &amp; Garner H C. </w:t>
      </w:r>
      <w:r w:rsidRPr="00492CBD">
        <w:rPr>
          <w:sz w:val="16"/>
        </w:rPr>
        <w:t>(2000). Views of cons</w:t>
      </w:r>
      <w:r>
        <w:rPr>
          <w:sz w:val="16"/>
        </w:rPr>
        <w:t xml:space="preserve">ultant psychiatrists and mental </w:t>
      </w:r>
      <w:r w:rsidRPr="00492CBD">
        <w:rPr>
          <w:sz w:val="16"/>
        </w:rPr>
        <w:t>health officers i</w:t>
      </w:r>
      <w:r>
        <w:rPr>
          <w:sz w:val="16"/>
        </w:rPr>
        <w:t xml:space="preserve">n Scotland on the Mental Health </w:t>
      </w:r>
      <w:r w:rsidRPr="00492CBD">
        <w:rPr>
          <w:sz w:val="16"/>
        </w:rPr>
        <w:t xml:space="preserve">(Patients in the </w:t>
      </w:r>
      <w:r>
        <w:rPr>
          <w:sz w:val="16"/>
        </w:rPr>
        <w:t xml:space="preserve">Community) Act 1995. Journal of </w:t>
      </w:r>
      <w:r w:rsidRPr="00492CBD">
        <w:rPr>
          <w:sz w:val="16"/>
        </w:rPr>
        <w:t>Mental Health, 9, 385–395</w:t>
      </w:r>
    </w:p>
  </w:footnote>
  <w:footnote w:id="12">
    <w:p w:rsidR="00815931" w:rsidRDefault="008159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2CBD">
        <w:rPr>
          <w:sz w:val="16"/>
        </w:rPr>
        <w:t>see note 3</w:t>
      </w:r>
    </w:p>
  </w:footnote>
  <w:footnote w:id="13">
    <w:p w:rsidR="00815931" w:rsidRPr="00492CBD" w:rsidRDefault="00815931" w:rsidP="00492CB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92CBD">
        <w:rPr>
          <w:sz w:val="16"/>
        </w:rPr>
        <w:t>Atkinson, J M, Ga</w:t>
      </w:r>
      <w:r>
        <w:rPr>
          <w:sz w:val="16"/>
        </w:rPr>
        <w:t xml:space="preserve">rner, H C, Gilmour, W H &amp; Dyer, </w:t>
      </w:r>
      <w:r w:rsidRPr="00492CBD">
        <w:rPr>
          <w:sz w:val="16"/>
        </w:rPr>
        <w:t>J A T. (2002 b). Th</w:t>
      </w:r>
      <w:r>
        <w:rPr>
          <w:sz w:val="16"/>
        </w:rPr>
        <w:t xml:space="preserve">e end of indefinitely renewable </w:t>
      </w:r>
      <w:r w:rsidRPr="00492CBD">
        <w:rPr>
          <w:sz w:val="16"/>
        </w:rPr>
        <w:t>Leave of Absence</w:t>
      </w:r>
      <w:r>
        <w:rPr>
          <w:sz w:val="16"/>
        </w:rPr>
        <w:t xml:space="preserve"> in Scotland: The impact of the </w:t>
      </w:r>
      <w:r w:rsidRPr="00492CBD">
        <w:rPr>
          <w:sz w:val="16"/>
        </w:rPr>
        <w:t>Mental Health (</w:t>
      </w:r>
      <w:r>
        <w:rPr>
          <w:sz w:val="16"/>
        </w:rPr>
        <w:t xml:space="preserve">Patients in the Community) Act, </w:t>
      </w:r>
      <w:r w:rsidRPr="00492CBD">
        <w:rPr>
          <w:sz w:val="16"/>
        </w:rPr>
        <w:t>1995. Journal of Forensic Psychiatry 13, 2, 298–314</w:t>
      </w:r>
    </w:p>
  </w:footnote>
  <w:footnote w:id="14">
    <w:p w:rsidR="00815931" w:rsidRPr="00492CBD" w:rsidRDefault="00815931" w:rsidP="00492CB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492CBD">
        <w:rPr>
          <w:sz w:val="16"/>
        </w:rPr>
        <w:t>Scottish Parliament</w:t>
      </w:r>
      <w:r>
        <w:rPr>
          <w:sz w:val="16"/>
        </w:rPr>
        <w:t xml:space="preserve"> (2003) The Mental Health (Care </w:t>
      </w:r>
      <w:r w:rsidRPr="00492CBD">
        <w:rPr>
          <w:sz w:val="16"/>
        </w:rPr>
        <w:t>and Treatment) (S</w:t>
      </w:r>
      <w:r>
        <w:rPr>
          <w:sz w:val="16"/>
        </w:rPr>
        <w:t xml:space="preserve">cotland) Act 1995Edinburgh: The </w:t>
      </w:r>
      <w:r w:rsidRPr="00492CBD">
        <w:rPr>
          <w:sz w:val="16"/>
        </w:rPr>
        <w:t>Stationery Office</w:t>
      </w:r>
    </w:p>
  </w:footnote>
  <w:footnote w:id="15">
    <w:p w:rsidR="00815931" w:rsidRPr="009E5BD4" w:rsidRDefault="00815931" w:rsidP="009E5BD4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9E5BD4">
        <w:rPr>
          <w:sz w:val="16"/>
        </w:rPr>
        <w:t>Peay, J. Decis</w:t>
      </w:r>
      <w:r>
        <w:rPr>
          <w:sz w:val="16"/>
        </w:rPr>
        <w:t xml:space="preserve">ions and Dilemmas. Working With </w:t>
      </w:r>
      <w:r w:rsidRPr="009E5BD4">
        <w:rPr>
          <w:sz w:val="16"/>
        </w:rPr>
        <w:t>Mental Health Law Hart Publishing, 2003</w:t>
      </w:r>
    </w:p>
  </w:footnote>
  <w:footnote w:id="16">
    <w:p w:rsidR="00815931" w:rsidRDefault="00815931">
      <w:pPr>
        <w:pStyle w:val="FootnoteText"/>
      </w:pPr>
      <w:r>
        <w:rPr>
          <w:rStyle w:val="FootnoteReference"/>
        </w:rPr>
        <w:footnoteRef/>
      </w:r>
      <w:r w:rsidRPr="009E5BD4">
        <w:rPr>
          <w:sz w:val="16"/>
        </w:rPr>
        <w:t xml:space="preserve">see footnote 6 </w:t>
      </w:r>
    </w:p>
  </w:footnote>
  <w:footnote w:id="17">
    <w:p w:rsidR="00C05957" w:rsidRDefault="00C059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5957">
        <w:rPr>
          <w:sz w:val="16"/>
        </w:rPr>
        <w:t>see footnote 6</w:t>
      </w:r>
    </w:p>
  </w:footnote>
  <w:footnote w:id="18">
    <w:p w:rsidR="004A6F05" w:rsidRDefault="004A6F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2ED0" w:rsidRPr="00CE2ED0">
        <w:rPr>
          <w:sz w:val="16"/>
        </w:rPr>
        <w:t>see footnote 6</w:t>
      </w:r>
    </w:p>
  </w:footnote>
  <w:footnote w:id="19">
    <w:p w:rsidR="00E27EF8" w:rsidRDefault="00E27E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2ED0" w:rsidRPr="00CE2ED0">
        <w:rPr>
          <w:sz w:val="16"/>
        </w:rPr>
        <w:t>see footnote 3</w:t>
      </w:r>
    </w:p>
  </w:footnote>
  <w:footnote w:id="20">
    <w:p w:rsidR="00C05957" w:rsidRPr="00A97E73" w:rsidRDefault="00C05957" w:rsidP="00A97E73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="00A97E73" w:rsidRPr="00A97E73">
        <w:rPr>
          <w:sz w:val="16"/>
        </w:rPr>
        <w:t>Atkinson, J M, Gil</w:t>
      </w:r>
      <w:r w:rsidR="00A97E73">
        <w:rPr>
          <w:sz w:val="16"/>
        </w:rPr>
        <w:t xml:space="preserve">mour W H, Dyer J A T, Hutcheson </w:t>
      </w:r>
      <w:r w:rsidR="00A97E73" w:rsidRPr="00A97E73">
        <w:rPr>
          <w:sz w:val="16"/>
        </w:rPr>
        <w:t>F G, Patterson</w:t>
      </w:r>
      <w:r w:rsidR="00A97E73">
        <w:rPr>
          <w:sz w:val="16"/>
        </w:rPr>
        <w:t xml:space="preserve"> L E (1998) Variation in Use of </w:t>
      </w:r>
      <w:r w:rsidR="00A97E73" w:rsidRPr="00A97E73">
        <w:rPr>
          <w:sz w:val="16"/>
        </w:rPr>
        <w:t>Extended Leave of Ab</w:t>
      </w:r>
      <w:r w:rsidR="00A97E73">
        <w:rPr>
          <w:sz w:val="16"/>
        </w:rPr>
        <w:t xml:space="preserve">sence in Scottish Health Boards </w:t>
      </w:r>
      <w:r w:rsidR="00A97E73" w:rsidRPr="00A97E73">
        <w:rPr>
          <w:sz w:val="16"/>
        </w:rPr>
        <w:t>Health Bulletin 56 6 871–877.</w:t>
      </w:r>
    </w:p>
  </w:footnote>
  <w:footnote w:id="21">
    <w:p w:rsidR="00917DE7" w:rsidRPr="00917DE7" w:rsidRDefault="00917DE7" w:rsidP="00917DE7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917DE7">
        <w:rPr>
          <w:sz w:val="16"/>
        </w:rPr>
        <w:t>Sensky T., Hughes T</w:t>
      </w:r>
      <w:r>
        <w:rPr>
          <w:sz w:val="16"/>
        </w:rPr>
        <w:t xml:space="preserve">, &amp; Hirsch S. (1991) Compulsory </w:t>
      </w:r>
      <w:r w:rsidRPr="00917DE7">
        <w:rPr>
          <w:sz w:val="16"/>
        </w:rPr>
        <w:t xml:space="preserve">Psychiatric </w:t>
      </w:r>
      <w:r>
        <w:rPr>
          <w:sz w:val="16"/>
        </w:rPr>
        <w:t xml:space="preserve">Treatment in the Community II A </w:t>
      </w:r>
      <w:r w:rsidRPr="00917DE7">
        <w:rPr>
          <w:sz w:val="16"/>
        </w:rPr>
        <w:t>controlled study of pa</w:t>
      </w:r>
      <w:r>
        <w:rPr>
          <w:sz w:val="16"/>
        </w:rPr>
        <w:t xml:space="preserve">tients whom psychiatrists would </w:t>
      </w:r>
      <w:r w:rsidRPr="00917DE7">
        <w:rPr>
          <w:sz w:val="16"/>
        </w:rPr>
        <w:t>recommend for compuls</w:t>
      </w:r>
      <w:r>
        <w:rPr>
          <w:sz w:val="16"/>
        </w:rPr>
        <w:t xml:space="preserve">ory treatment in the community. </w:t>
      </w:r>
      <w:r w:rsidRPr="00917DE7">
        <w:rPr>
          <w:sz w:val="16"/>
        </w:rPr>
        <w:t>British Journal of Psychiatry 158 799–804</w:t>
      </w:r>
    </w:p>
  </w:footnote>
  <w:footnote w:id="22">
    <w:p w:rsidR="00FC400F" w:rsidRPr="00646D91" w:rsidRDefault="00FC400F" w:rsidP="00646D9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646D91" w:rsidRPr="00646D91">
        <w:rPr>
          <w:sz w:val="16"/>
        </w:rPr>
        <w:t>Tyrer</w:t>
      </w:r>
      <w:proofErr w:type="spellEnd"/>
      <w:r w:rsidR="00646D91" w:rsidRPr="00646D91">
        <w:rPr>
          <w:sz w:val="16"/>
        </w:rPr>
        <w:t xml:space="preserve"> P.A., </w:t>
      </w:r>
      <w:proofErr w:type="spellStart"/>
      <w:r w:rsidR="00646D91" w:rsidRPr="00646D91">
        <w:rPr>
          <w:sz w:val="16"/>
        </w:rPr>
        <w:t>Mu</w:t>
      </w:r>
      <w:r w:rsidR="00646D91">
        <w:rPr>
          <w:sz w:val="16"/>
        </w:rPr>
        <w:t>deri</w:t>
      </w:r>
      <w:proofErr w:type="spellEnd"/>
      <w:r w:rsidR="00646D91">
        <w:rPr>
          <w:sz w:val="16"/>
        </w:rPr>
        <w:t xml:space="preserve"> O., Gulbrandsen D. (2001). </w:t>
      </w:r>
      <w:r w:rsidR="00646D91" w:rsidRPr="00646D91">
        <w:rPr>
          <w:sz w:val="16"/>
        </w:rPr>
        <w:t>Distribution of case-</w:t>
      </w:r>
      <w:r w:rsidR="00646D91">
        <w:rPr>
          <w:sz w:val="16"/>
        </w:rPr>
        <w:t xml:space="preserve">load in community mental health </w:t>
      </w:r>
      <w:r w:rsidR="00646D91" w:rsidRPr="00646D91">
        <w:rPr>
          <w:sz w:val="16"/>
        </w:rPr>
        <w:t>teams. Psychiatric Bulletin. 25, 10–12</w:t>
      </w:r>
    </w:p>
  </w:footnote>
  <w:footnote w:id="23">
    <w:p w:rsidR="00646D91" w:rsidRPr="00646D91" w:rsidRDefault="00646D91" w:rsidP="00646D9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646D91">
        <w:rPr>
          <w:sz w:val="16"/>
        </w:rPr>
        <w:t xml:space="preserve">Alexander, </w:t>
      </w:r>
      <w:r>
        <w:rPr>
          <w:sz w:val="16"/>
        </w:rPr>
        <w:t xml:space="preserve">H. &amp; Brady, L. (2001) </w:t>
      </w:r>
      <w:proofErr w:type="gramStart"/>
      <w:r>
        <w:rPr>
          <w:sz w:val="16"/>
        </w:rPr>
        <w:t>What</w:t>
      </w:r>
      <w:proofErr w:type="gramEnd"/>
      <w:r>
        <w:rPr>
          <w:sz w:val="16"/>
        </w:rPr>
        <w:t xml:space="preserve"> does </w:t>
      </w:r>
      <w:r w:rsidRPr="00646D91">
        <w:rPr>
          <w:sz w:val="16"/>
        </w:rPr>
        <w:t>receiving the c</w:t>
      </w:r>
      <w:r>
        <w:rPr>
          <w:sz w:val="16"/>
        </w:rPr>
        <w:t xml:space="preserve">are programme approach mean for </w:t>
      </w:r>
      <w:r w:rsidRPr="00646D91">
        <w:rPr>
          <w:sz w:val="16"/>
        </w:rPr>
        <w:t>service users? Health Bulletin 59 (6)</w:t>
      </w:r>
    </w:p>
  </w:footnote>
  <w:footnote w:id="24">
    <w:p w:rsidR="00646D91" w:rsidRPr="00646D91" w:rsidRDefault="00646D91" w:rsidP="00646D91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646D91">
        <w:rPr>
          <w:sz w:val="16"/>
        </w:rPr>
        <w:t>Atkinson, J M, Gil</w:t>
      </w:r>
      <w:r>
        <w:rPr>
          <w:sz w:val="16"/>
        </w:rPr>
        <w:t xml:space="preserve">mour, W H, Dyer J, Hutcheson F, </w:t>
      </w:r>
      <w:r w:rsidRPr="00646D91">
        <w:rPr>
          <w:sz w:val="16"/>
        </w:rPr>
        <w:t>and Patterson, L (19</w:t>
      </w:r>
      <w:r>
        <w:rPr>
          <w:sz w:val="16"/>
        </w:rPr>
        <w:t xml:space="preserve">99) Retrospective evaluation of </w:t>
      </w:r>
      <w:r w:rsidRPr="00646D91">
        <w:rPr>
          <w:sz w:val="16"/>
        </w:rPr>
        <w:t>extended leave</w:t>
      </w:r>
      <w:r>
        <w:rPr>
          <w:sz w:val="16"/>
        </w:rPr>
        <w:t xml:space="preserve"> of absence in Scotland 1988–94 </w:t>
      </w:r>
      <w:r w:rsidRPr="00646D91">
        <w:rPr>
          <w:sz w:val="16"/>
        </w:rPr>
        <w:t>Journal of Forensic Psychiatry 10 131–147</w:t>
      </w:r>
    </w:p>
  </w:footnote>
  <w:footnote w:id="25">
    <w:p w:rsidR="00646D91" w:rsidRDefault="00646D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6D91">
        <w:rPr>
          <w:sz w:val="16"/>
        </w:rPr>
        <w:t>see footnote 6</w:t>
      </w:r>
    </w:p>
  </w:footnote>
  <w:footnote w:id="26">
    <w:p w:rsidR="00646D91" w:rsidRDefault="00646D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46D91">
        <w:rPr>
          <w:sz w:val="16"/>
        </w:rPr>
        <w:t>see footnote 3</w:t>
      </w:r>
    </w:p>
  </w:footnote>
  <w:footnote w:id="27">
    <w:p w:rsidR="008E767D" w:rsidRPr="008E767D" w:rsidRDefault="008E767D" w:rsidP="008E767D">
      <w:pPr>
        <w:pStyle w:val="FootnoteText"/>
        <w:rPr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8E767D">
        <w:rPr>
          <w:sz w:val="16"/>
        </w:rPr>
        <w:t>Atkinson J M, Brown K, Dyer J A T, Hall D J &amp; Strachan J, (2002c) Renewi</w:t>
      </w:r>
      <w:r>
        <w:rPr>
          <w:sz w:val="16"/>
        </w:rPr>
        <w:t xml:space="preserve">ng Mental health Law; A Scoping </w:t>
      </w:r>
      <w:r w:rsidRPr="008E767D">
        <w:rPr>
          <w:sz w:val="16"/>
        </w:rPr>
        <w:t>Exercise in Respect of the Impact on Psychiatrists’ Time. Royal College of Psychiatrists Edinburgh.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72"/>
    <w:rsid w:val="00033D72"/>
    <w:rsid w:val="0005759A"/>
    <w:rsid w:val="000D5660"/>
    <w:rsid w:val="00111672"/>
    <w:rsid w:val="00134E61"/>
    <w:rsid w:val="00135E60"/>
    <w:rsid w:val="0019602A"/>
    <w:rsid w:val="00216400"/>
    <w:rsid w:val="00296706"/>
    <w:rsid w:val="002B1E50"/>
    <w:rsid w:val="002B4F2B"/>
    <w:rsid w:val="002D1C07"/>
    <w:rsid w:val="002F5190"/>
    <w:rsid w:val="003A1EA7"/>
    <w:rsid w:val="003F562A"/>
    <w:rsid w:val="00407943"/>
    <w:rsid w:val="00492CBD"/>
    <w:rsid w:val="004A6F05"/>
    <w:rsid w:val="00537AA3"/>
    <w:rsid w:val="00555986"/>
    <w:rsid w:val="005C7ACE"/>
    <w:rsid w:val="00646D91"/>
    <w:rsid w:val="0067718A"/>
    <w:rsid w:val="006C461F"/>
    <w:rsid w:val="00815931"/>
    <w:rsid w:val="0085102F"/>
    <w:rsid w:val="008D331B"/>
    <w:rsid w:val="008E17BF"/>
    <w:rsid w:val="008E767D"/>
    <w:rsid w:val="00917DE7"/>
    <w:rsid w:val="009E5BD4"/>
    <w:rsid w:val="009F54C1"/>
    <w:rsid w:val="00A02A6A"/>
    <w:rsid w:val="00A97E73"/>
    <w:rsid w:val="00C05957"/>
    <w:rsid w:val="00CE0F99"/>
    <w:rsid w:val="00CE2ED0"/>
    <w:rsid w:val="00D21FA2"/>
    <w:rsid w:val="00D22DD8"/>
    <w:rsid w:val="00D24092"/>
    <w:rsid w:val="00D25129"/>
    <w:rsid w:val="00D72195"/>
    <w:rsid w:val="00DA50EF"/>
    <w:rsid w:val="00E27EF8"/>
    <w:rsid w:val="00E80C1B"/>
    <w:rsid w:val="00F3352C"/>
    <w:rsid w:val="00F4131A"/>
    <w:rsid w:val="00F5640D"/>
    <w:rsid w:val="00F87592"/>
    <w:rsid w:val="00FC400F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E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2014-10-15T11:14:00Z</dcterms:created>
  <dcterms:modified xsi:type="dcterms:W3CDTF">2014-10-21T11:25:00Z</dcterms:modified>
</cp:coreProperties>
</file>