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EFD9C" w14:textId="37BC3C62" w:rsidR="00E2361C" w:rsidRPr="004032CE" w:rsidRDefault="00463DAE" w:rsidP="00463DAE">
      <w:pPr>
        <w:pStyle w:val="NormalWeb"/>
        <w:shd w:val="clear" w:color="auto" w:fill="FFFFFF"/>
        <w:spacing w:before="0" w:beforeAutospacing="0" w:after="0" w:afterAutospacing="0" w:line="480" w:lineRule="auto"/>
        <w:jc w:val="both"/>
        <w:rPr>
          <w:rFonts w:ascii="Palatino Linotype" w:hAnsi="Palatino Linotype"/>
          <w:b/>
        </w:rPr>
      </w:pPr>
      <w:r w:rsidRPr="004032CE">
        <w:rPr>
          <w:rFonts w:ascii="Palatino Linotype" w:hAnsi="Palatino Linotype"/>
          <w:b/>
        </w:rPr>
        <w:t>LAW STUDENTS’ CLINIC EXPERIENCE: IS IT ALL HYPE IN RELATION TO PERFORMANCE ON BLACK-LETTER LAW EXAMS?</w:t>
      </w:r>
    </w:p>
    <w:p w14:paraId="4FC4925C" w14:textId="4BB6483D" w:rsidR="00BD1A83" w:rsidRPr="00970105" w:rsidRDefault="00BD1A83" w:rsidP="00463DAE">
      <w:pPr>
        <w:pStyle w:val="NormalWeb"/>
        <w:shd w:val="clear" w:color="auto" w:fill="FFFFFF"/>
        <w:spacing w:before="0" w:beforeAutospacing="0" w:after="0" w:afterAutospacing="0" w:line="480" w:lineRule="auto"/>
        <w:jc w:val="both"/>
        <w:rPr>
          <w:rFonts w:ascii="Palatino Linotype" w:hAnsi="Palatino Linotype"/>
        </w:rPr>
      </w:pPr>
      <w:r w:rsidRPr="00970105">
        <w:rPr>
          <w:rFonts w:ascii="Palatino Linotype" w:hAnsi="Palatino Linotype"/>
        </w:rPr>
        <w:t>P</w:t>
      </w:r>
      <w:r w:rsidR="0049594F" w:rsidRPr="00970105">
        <w:rPr>
          <w:rFonts w:ascii="Palatino Linotype" w:hAnsi="Palatino Linotype"/>
        </w:rPr>
        <w:t xml:space="preserve">atrick </w:t>
      </w:r>
      <w:r w:rsidR="007E0D29" w:rsidRPr="00970105">
        <w:rPr>
          <w:rFonts w:ascii="Palatino Linotype" w:hAnsi="Palatino Linotype"/>
        </w:rPr>
        <w:t>K</w:t>
      </w:r>
      <w:r w:rsidR="0049594F" w:rsidRPr="00970105">
        <w:rPr>
          <w:rFonts w:ascii="Palatino Linotype" w:hAnsi="Palatino Linotype"/>
        </w:rPr>
        <w:t>oroma</w:t>
      </w:r>
      <w:r w:rsidRPr="00970105">
        <w:rPr>
          <w:rFonts w:ascii="Palatino Linotype" w:hAnsi="Palatino Linotype"/>
        </w:rPr>
        <w:t xml:space="preserve"> and N</w:t>
      </w:r>
      <w:r w:rsidR="00C004DF" w:rsidRPr="00970105">
        <w:rPr>
          <w:rFonts w:ascii="Palatino Linotype" w:hAnsi="Palatino Linotype"/>
        </w:rPr>
        <w:t>icola Antoniou</w:t>
      </w:r>
      <w:r w:rsidR="002F6F59" w:rsidRPr="00970105">
        <w:t>⃰</w:t>
      </w:r>
    </w:p>
    <w:p w14:paraId="2AFE39A2" w14:textId="4C0A19AA" w:rsidR="00463DAE" w:rsidRPr="004032CE" w:rsidRDefault="00463DAE"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University of East London, UK.</w:t>
      </w:r>
    </w:p>
    <w:p w14:paraId="3BF73188" w14:textId="7C2974A7" w:rsidR="00E80992" w:rsidRPr="004032CE" w:rsidRDefault="006B000B" w:rsidP="00463DAE">
      <w:pPr>
        <w:pStyle w:val="NormalWeb"/>
        <w:shd w:val="clear" w:color="auto" w:fill="FFFFFF"/>
        <w:spacing w:before="0" w:beforeAutospacing="0" w:after="0" w:afterAutospacing="0" w:line="480" w:lineRule="auto"/>
        <w:jc w:val="both"/>
        <w:rPr>
          <w:rFonts w:ascii="Palatino Linotype" w:hAnsi="Palatino Linotype"/>
          <w:b/>
        </w:rPr>
      </w:pPr>
      <w:r w:rsidRPr="004032CE">
        <w:rPr>
          <w:rFonts w:ascii="Palatino Linotype" w:hAnsi="Palatino Linotype"/>
          <w:b/>
        </w:rPr>
        <w:t>ABSTRACT</w:t>
      </w:r>
    </w:p>
    <w:p w14:paraId="52E64A44" w14:textId="3C89189B" w:rsidR="002426DF" w:rsidRPr="004032CE" w:rsidRDefault="00D468B1" w:rsidP="00463DAE">
      <w:pPr>
        <w:pStyle w:val="NormalWeb"/>
        <w:shd w:val="clear" w:color="auto" w:fill="FFFFFF"/>
        <w:spacing w:before="0" w:beforeAutospacing="0" w:after="0" w:afterAutospacing="0" w:line="360" w:lineRule="auto"/>
        <w:jc w:val="both"/>
        <w:rPr>
          <w:rFonts w:ascii="Palatino Linotype" w:hAnsi="Palatino Linotype"/>
        </w:rPr>
      </w:pPr>
      <w:r w:rsidRPr="004032CE">
        <w:rPr>
          <w:rFonts w:ascii="Palatino Linotype" w:hAnsi="Palatino Linotype"/>
        </w:rPr>
        <w:t>Do</w:t>
      </w:r>
      <w:r w:rsidR="00BD1A83" w:rsidRPr="004032CE">
        <w:rPr>
          <w:rFonts w:ascii="Palatino Linotype" w:hAnsi="Palatino Linotype"/>
        </w:rPr>
        <w:t>es</w:t>
      </w:r>
      <w:r w:rsidRPr="004032CE">
        <w:rPr>
          <w:rFonts w:ascii="Palatino Linotype" w:hAnsi="Palatino Linotype"/>
        </w:rPr>
        <w:t xml:space="preserve"> </w:t>
      </w:r>
      <w:r w:rsidR="00BC562B" w:rsidRPr="004032CE">
        <w:rPr>
          <w:rFonts w:ascii="Palatino Linotype" w:hAnsi="Palatino Linotype"/>
        </w:rPr>
        <w:t xml:space="preserve">legal </w:t>
      </w:r>
      <w:r w:rsidRPr="004032CE">
        <w:rPr>
          <w:rFonts w:ascii="Palatino Linotype" w:hAnsi="Palatino Linotype"/>
        </w:rPr>
        <w:t>clinic</w:t>
      </w:r>
      <w:r w:rsidR="00BD1A83" w:rsidRPr="004032CE">
        <w:rPr>
          <w:rFonts w:ascii="Palatino Linotype" w:hAnsi="Palatino Linotype"/>
        </w:rPr>
        <w:t xml:space="preserve"> experience</w:t>
      </w:r>
      <w:r w:rsidRPr="004032CE">
        <w:rPr>
          <w:rFonts w:ascii="Palatino Linotype" w:hAnsi="Palatino Linotype"/>
        </w:rPr>
        <w:t xml:space="preserve"> really have a positive </w:t>
      </w:r>
      <w:bookmarkStart w:id="0" w:name="_GoBack"/>
      <w:bookmarkEnd w:id="0"/>
      <w:r w:rsidRPr="004032CE">
        <w:rPr>
          <w:rFonts w:ascii="Palatino Linotype" w:hAnsi="Palatino Linotype"/>
        </w:rPr>
        <w:t>contribution to students’ performance on black</w:t>
      </w:r>
      <w:r w:rsidR="003457B0" w:rsidRPr="004032CE">
        <w:rPr>
          <w:rFonts w:ascii="Palatino Linotype" w:hAnsi="Palatino Linotype"/>
        </w:rPr>
        <w:t>-</w:t>
      </w:r>
      <w:r w:rsidRPr="004032CE">
        <w:rPr>
          <w:rFonts w:ascii="Palatino Linotype" w:hAnsi="Palatino Linotype"/>
        </w:rPr>
        <w:t>letter law</w:t>
      </w:r>
      <w:r w:rsidR="00777DB5" w:rsidRPr="004032CE">
        <w:rPr>
          <w:rFonts w:ascii="Palatino Linotype" w:hAnsi="Palatino Linotype"/>
        </w:rPr>
        <w:t xml:space="preserve"> examinations</w:t>
      </w:r>
      <w:r w:rsidR="003457B0" w:rsidRPr="004032CE">
        <w:rPr>
          <w:rFonts w:ascii="Palatino Linotype" w:hAnsi="Palatino Linotype"/>
        </w:rPr>
        <w:t>?</w:t>
      </w:r>
      <w:r w:rsidR="00857F5A" w:rsidRPr="004032CE">
        <w:rPr>
          <w:rFonts w:ascii="Palatino Linotype" w:hAnsi="Palatino Linotype"/>
        </w:rPr>
        <w:t xml:space="preserve"> This is the </w:t>
      </w:r>
      <w:r w:rsidR="00BD1A83" w:rsidRPr="004032CE">
        <w:rPr>
          <w:rFonts w:ascii="Palatino Linotype" w:hAnsi="Palatino Linotype"/>
        </w:rPr>
        <w:t xml:space="preserve">question we </w:t>
      </w:r>
      <w:r w:rsidR="00D91600" w:rsidRPr="004032CE">
        <w:rPr>
          <w:rFonts w:ascii="Palatino Linotype" w:hAnsi="Palatino Linotype"/>
        </w:rPr>
        <w:t xml:space="preserve">set out </w:t>
      </w:r>
      <w:r w:rsidR="00857F5A" w:rsidRPr="004032CE">
        <w:rPr>
          <w:rFonts w:ascii="Palatino Linotype" w:hAnsi="Palatino Linotype"/>
        </w:rPr>
        <w:t>to answer by reference to</w:t>
      </w:r>
      <w:r w:rsidR="00BD1A83" w:rsidRPr="004032CE">
        <w:rPr>
          <w:rFonts w:ascii="Palatino Linotype" w:hAnsi="Palatino Linotype"/>
        </w:rPr>
        <w:t xml:space="preserve"> data we collect</w:t>
      </w:r>
      <w:r w:rsidR="009D352D" w:rsidRPr="004032CE">
        <w:rPr>
          <w:rFonts w:ascii="Palatino Linotype" w:hAnsi="Palatino Linotype"/>
        </w:rPr>
        <w:t>ed</w:t>
      </w:r>
      <w:r w:rsidR="00BD1A83" w:rsidRPr="004032CE">
        <w:rPr>
          <w:rFonts w:ascii="Palatino Linotype" w:hAnsi="Palatino Linotype"/>
        </w:rPr>
        <w:t xml:space="preserve"> from current </w:t>
      </w:r>
      <w:r w:rsidR="00D37013" w:rsidRPr="004032CE">
        <w:rPr>
          <w:rFonts w:ascii="Palatino Linotype" w:hAnsi="Palatino Linotype"/>
        </w:rPr>
        <w:t xml:space="preserve">law students at </w:t>
      </w:r>
      <w:r w:rsidR="00097D54" w:rsidRPr="004032CE">
        <w:rPr>
          <w:rFonts w:ascii="Palatino Linotype" w:hAnsi="Palatino Linotype"/>
        </w:rPr>
        <w:t>the University</w:t>
      </w:r>
      <w:r w:rsidR="00A964E9" w:rsidRPr="004032CE">
        <w:rPr>
          <w:rFonts w:ascii="Palatino Linotype" w:hAnsi="Palatino Linotype"/>
        </w:rPr>
        <w:t xml:space="preserve"> of East London</w:t>
      </w:r>
      <w:r w:rsidR="002426DF" w:rsidRPr="004032CE">
        <w:rPr>
          <w:rFonts w:ascii="Palatino Linotype" w:hAnsi="Palatino Linotype"/>
        </w:rPr>
        <w:t xml:space="preserve"> (UEL)</w:t>
      </w:r>
      <w:r w:rsidR="00295BAD" w:rsidRPr="004032CE">
        <w:rPr>
          <w:rFonts w:ascii="Palatino Linotype" w:hAnsi="Palatino Linotype"/>
        </w:rPr>
        <w:t xml:space="preserve">. The sample is </w:t>
      </w:r>
      <w:r w:rsidR="009D352D" w:rsidRPr="004032CE">
        <w:rPr>
          <w:rFonts w:ascii="Palatino Linotype" w:hAnsi="Palatino Linotype"/>
        </w:rPr>
        <w:t xml:space="preserve">small and our </w:t>
      </w:r>
      <w:r w:rsidR="00D37013" w:rsidRPr="004032CE">
        <w:rPr>
          <w:rFonts w:ascii="Palatino Linotype" w:hAnsi="Palatino Linotype"/>
        </w:rPr>
        <w:t xml:space="preserve">findings </w:t>
      </w:r>
      <w:r w:rsidR="00290EA9" w:rsidRPr="004032CE">
        <w:rPr>
          <w:rFonts w:ascii="Palatino Linotype" w:hAnsi="Palatino Linotype"/>
        </w:rPr>
        <w:t>are limited</w:t>
      </w:r>
      <w:r w:rsidR="009D352D" w:rsidRPr="004032CE">
        <w:rPr>
          <w:rFonts w:ascii="Palatino Linotype" w:hAnsi="Palatino Linotype"/>
        </w:rPr>
        <w:t xml:space="preserve">. However, we hope the </w:t>
      </w:r>
      <w:r w:rsidR="0083420B" w:rsidRPr="004032CE">
        <w:rPr>
          <w:rFonts w:ascii="Palatino Linotype" w:hAnsi="Palatino Linotype"/>
        </w:rPr>
        <w:t>results inform</w:t>
      </w:r>
      <w:r w:rsidR="00D37013" w:rsidRPr="004032CE">
        <w:rPr>
          <w:rFonts w:ascii="Palatino Linotype" w:hAnsi="Palatino Linotype"/>
        </w:rPr>
        <w:t xml:space="preserve"> </w:t>
      </w:r>
      <w:r w:rsidR="00B70931" w:rsidRPr="004032CE">
        <w:rPr>
          <w:rFonts w:ascii="Palatino Linotype" w:hAnsi="Palatino Linotype"/>
        </w:rPr>
        <w:t>f</w:t>
      </w:r>
      <w:r w:rsidR="009A2A42" w:rsidRPr="004032CE">
        <w:rPr>
          <w:rFonts w:ascii="Palatino Linotype" w:hAnsi="Palatino Linotype"/>
        </w:rPr>
        <w:t>e</w:t>
      </w:r>
      <w:r w:rsidR="00B70931" w:rsidRPr="004032CE">
        <w:rPr>
          <w:rFonts w:ascii="Palatino Linotype" w:hAnsi="Palatino Linotype"/>
        </w:rPr>
        <w:t xml:space="preserve">llow </w:t>
      </w:r>
      <w:r w:rsidR="00F1571A" w:rsidRPr="004032CE">
        <w:rPr>
          <w:rFonts w:ascii="Palatino Linotype" w:hAnsi="Palatino Linotype"/>
        </w:rPr>
        <w:t xml:space="preserve">legal </w:t>
      </w:r>
      <w:r w:rsidR="00C004DF" w:rsidRPr="004032CE">
        <w:rPr>
          <w:rFonts w:ascii="Palatino Linotype" w:hAnsi="Palatino Linotype"/>
        </w:rPr>
        <w:t xml:space="preserve">education </w:t>
      </w:r>
      <w:r w:rsidR="00B70931" w:rsidRPr="004032CE">
        <w:rPr>
          <w:rFonts w:ascii="Palatino Linotype" w:hAnsi="Palatino Linotype"/>
        </w:rPr>
        <w:t xml:space="preserve">clinicians </w:t>
      </w:r>
      <w:r w:rsidR="00D37013" w:rsidRPr="004032CE">
        <w:rPr>
          <w:rFonts w:ascii="Palatino Linotype" w:hAnsi="Palatino Linotype"/>
        </w:rPr>
        <w:t xml:space="preserve">of </w:t>
      </w:r>
      <w:r w:rsidR="004C584B" w:rsidRPr="004032CE">
        <w:rPr>
          <w:rFonts w:ascii="Palatino Linotype" w:hAnsi="Palatino Linotype"/>
        </w:rPr>
        <w:t>the perceived</w:t>
      </w:r>
      <w:r w:rsidR="009965A6" w:rsidRPr="004032CE">
        <w:rPr>
          <w:rFonts w:ascii="Palatino Linotype" w:hAnsi="Palatino Linotype"/>
        </w:rPr>
        <w:t xml:space="preserve"> and </w:t>
      </w:r>
      <w:r w:rsidR="00D37013" w:rsidRPr="004032CE">
        <w:rPr>
          <w:rFonts w:ascii="Palatino Linotype" w:hAnsi="Palatino Linotype"/>
        </w:rPr>
        <w:t xml:space="preserve">real benefits </w:t>
      </w:r>
      <w:r w:rsidR="00575194" w:rsidRPr="004032CE">
        <w:rPr>
          <w:rFonts w:ascii="Palatino Linotype" w:hAnsi="Palatino Linotype"/>
        </w:rPr>
        <w:t xml:space="preserve">that </w:t>
      </w:r>
      <w:r w:rsidR="00D37013" w:rsidRPr="004032CE">
        <w:rPr>
          <w:rFonts w:ascii="Palatino Linotype" w:hAnsi="Palatino Linotype"/>
        </w:rPr>
        <w:t xml:space="preserve">law clinic students derive from their </w:t>
      </w:r>
      <w:r w:rsidR="00D91600" w:rsidRPr="004032CE">
        <w:rPr>
          <w:rFonts w:ascii="Palatino Linotype" w:hAnsi="Palatino Linotype"/>
        </w:rPr>
        <w:t xml:space="preserve">legal </w:t>
      </w:r>
      <w:r w:rsidR="00D37013" w:rsidRPr="004032CE">
        <w:rPr>
          <w:rFonts w:ascii="Palatino Linotype" w:hAnsi="Palatino Linotype"/>
        </w:rPr>
        <w:t xml:space="preserve">clinic </w:t>
      </w:r>
      <w:r w:rsidR="009965A6" w:rsidRPr="004032CE">
        <w:rPr>
          <w:rFonts w:ascii="Palatino Linotype" w:hAnsi="Palatino Linotype"/>
        </w:rPr>
        <w:t>experience and provide a basis for further research on this subject</w:t>
      </w:r>
      <w:r w:rsidR="00EB5CF0" w:rsidRPr="004032CE">
        <w:rPr>
          <w:rFonts w:ascii="Palatino Linotype" w:hAnsi="Palatino Linotype"/>
        </w:rPr>
        <w:t>,</w:t>
      </w:r>
      <w:r w:rsidR="002426DF" w:rsidRPr="004032CE">
        <w:rPr>
          <w:rFonts w:ascii="Palatino Linotype" w:hAnsi="Palatino Linotype"/>
        </w:rPr>
        <w:t xml:space="preserve"> such as</w:t>
      </w:r>
      <w:r w:rsidR="002426DF" w:rsidRPr="004032CE">
        <w:rPr>
          <w:rFonts w:ascii="Palatino Linotype" w:hAnsi="Palatino Linotype"/>
          <w:shd w:val="clear" w:color="auto" w:fill="FFFFFF"/>
        </w:rPr>
        <w:t xml:space="preserve"> the correlation</w:t>
      </w:r>
      <w:r w:rsidR="002426DF" w:rsidRPr="004032CE">
        <w:rPr>
          <w:rFonts w:ascii="Palatino Linotype" w:hAnsi="Palatino Linotype"/>
          <w:shd w:val="clear" w:color="auto" w:fill="FFFFFF"/>
        </w:rPr>
        <w:br/>
      </w:r>
      <w:r w:rsidR="002426DF" w:rsidRPr="004032CE">
        <w:rPr>
          <w:rStyle w:val="im"/>
          <w:rFonts w:ascii="Palatino Linotype" w:hAnsi="Palatino Linotype"/>
          <w:shd w:val="clear" w:color="auto" w:fill="FFFFFF"/>
        </w:rPr>
        <w:t>between clinical legal education and black-letter law. It is important, now</w:t>
      </w:r>
      <w:r w:rsidR="002426DF" w:rsidRPr="004032CE">
        <w:rPr>
          <w:rFonts w:ascii="Palatino Linotype" w:hAnsi="Palatino Linotype"/>
          <w:shd w:val="clear" w:color="auto" w:fill="FFFFFF"/>
        </w:rPr>
        <w:br/>
      </w:r>
      <w:r w:rsidR="002426DF" w:rsidRPr="004032CE">
        <w:rPr>
          <w:rStyle w:val="im"/>
          <w:rFonts w:ascii="Palatino Linotype" w:hAnsi="Palatino Linotype"/>
          <w:shd w:val="clear" w:color="auto" w:fill="FFFFFF"/>
        </w:rPr>
        <w:t>more than ever, that universities adapt to ensure that they are fit for</w:t>
      </w:r>
      <w:r w:rsidR="002426DF" w:rsidRPr="004032CE">
        <w:rPr>
          <w:rFonts w:ascii="Palatino Linotype" w:hAnsi="Palatino Linotype"/>
          <w:shd w:val="clear" w:color="auto" w:fill="FFFFFF"/>
        </w:rPr>
        <w:br/>
        <w:t>purpose in equipping students with the skills they need for the workplace as well as sound theory and in-depth substantive contents of their subjects of study.</w:t>
      </w:r>
    </w:p>
    <w:p w14:paraId="2B555C1A" w14:textId="77777777" w:rsidR="00791AE0" w:rsidRPr="004032CE" w:rsidRDefault="00791AE0" w:rsidP="00463DAE">
      <w:pPr>
        <w:pStyle w:val="NormalWeb"/>
        <w:shd w:val="clear" w:color="auto" w:fill="FFFFFF"/>
        <w:spacing w:before="0" w:beforeAutospacing="0" w:after="0" w:afterAutospacing="0" w:line="480" w:lineRule="auto"/>
        <w:jc w:val="both"/>
        <w:rPr>
          <w:rFonts w:ascii="Palatino Linotype" w:hAnsi="Palatino Linotype"/>
          <w:b/>
          <w:u w:val="single"/>
        </w:rPr>
      </w:pPr>
    </w:p>
    <w:p w14:paraId="6321B0DF" w14:textId="7FFC0194" w:rsidR="00E80992" w:rsidRPr="004032CE" w:rsidRDefault="006B000B" w:rsidP="00463DAE">
      <w:pPr>
        <w:pStyle w:val="NormalWeb"/>
        <w:shd w:val="clear" w:color="auto" w:fill="FFFFFF"/>
        <w:spacing w:before="0" w:beforeAutospacing="0" w:after="0" w:afterAutospacing="0" w:line="480" w:lineRule="auto"/>
        <w:jc w:val="both"/>
        <w:rPr>
          <w:rFonts w:ascii="Palatino Linotype" w:hAnsi="Palatino Linotype"/>
          <w:b/>
        </w:rPr>
      </w:pPr>
      <w:r w:rsidRPr="004032CE">
        <w:rPr>
          <w:rFonts w:ascii="Palatino Linotype" w:hAnsi="Palatino Linotype"/>
          <w:b/>
        </w:rPr>
        <w:t>INTRODUCTION</w:t>
      </w:r>
    </w:p>
    <w:p w14:paraId="7030F37C" w14:textId="3685D073" w:rsidR="003457B0" w:rsidRPr="004032CE" w:rsidRDefault="003457B0" w:rsidP="00463DAE">
      <w:pPr>
        <w:pStyle w:val="NormalWeb"/>
        <w:shd w:val="clear" w:color="auto" w:fill="FFFFFF"/>
        <w:spacing w:before="0" w:beforeAutospacing="0" w:after="0" w:afterAutospacing="0" w:line="480" w:lineRule="auto"/>
        <w:jc w:val="both"/>
        <w:rPr>
          <w:rFonts w:ascii="Palatino Linotype" w:hAnsi="Palatino Linotype"/>
          <w:b/>
        </w:rPr>
      </w:pPr>
      <w:r w:rsidRPr="004032CE">
        <w:rPr>
          <w:rFonts w:ascii="Palatino Linotype" w:hAnsi="Palatino Linotype"/>
        </w:rPr>
        <w:t>This article contributes to the wider discussion of the role of law clinics in legal education. It is based on a small and time-constrained study</w:t>
      </w:r>
      <w:r w:rsidR="00DE4F20" w:rsidRPr="004032CE">
        <w:rPr>
          <w:rFonts w:ascii="Palatino Linotype" w:hAnsi="Palatino Linotype"/>
        </w:rPr>
        <w:t xml:space="preserve"> conducted in June – July 2016</w:t>
      </w:r>
      <w:r w:rsidRPr="004032CE">
        <w:rPr>
          <w:rFonts w:ascii="Palatino Linotype" w:hAnsi="Palatino Linotype"/>
        </w:rPr>
        <w:t xml:space="preserve">. The study looked at law students’ attitudes towards extracurricular activities, especially </w:t>
      </w:r>
      <w:r w:rsidRPr="004032CE">
        <w:rPr>
          <w:rFonts w:ascii="Palatino Linotype" w:hAnsi="Palatino Linotype"/>
          <w:i/>
        </w:rPr>
        <w:t>pro</w:t>
      </w:r>
      <w:r w:rsidRPr="004032CE">
        <w:rPr>
          <w:rFonts w:ascii="Palatino Linotype" w:hAnsi="Palatino Linotype"/>
        </w:rPr>
        <w:t xml:space="preserve"> </w:t>
      </w:r>
      <w:r w:rsidRPr="004032CE">
        <w:rPr>
          <w:rFonts w:ascii="Palatino Linotype" w:hAnsi="Palatino Linotype"/>
          <w:i/>
        </w:rPr>
        <w:t>bono</w:t>
      </w:r>
      <w:r w:rsidRPr="004032CE">
        <w:rPr>
          <w:rFonts w:ascii="Palatino Linotype" w:hAnsi="Palatino Linotype"/>
        </w:rPr>
        <w:t xml:space="preserve"> law clinic</w:t>
      </w:r>
      <w:r w:rsidRPr="004032CE">
        <w:rPr>
          <w:rStyle w:val="FootnoteReference"/>
          <w:rFonts w:ascii="Palatino Linotype" w:hAnsi="Palatino Linotype"/>
        </w:rPr>
        <w:footnoteReference w:id="1"/>
      </w:r>
      <w:r w:rsidRPr="004032CE">
        <w:rPr>
          <w:rFonts w:ascii="Palatino Linotype" w:hAnsi="Palatino Linotype"/>
        </w:rPr>
        <w:t xml:space="preserve"> experience. The study sought to ascertain whether such </w:t>
      </w:r>
      <w:r w:rsidRPr="004032CE">
        <w:rPr>
          <w:rFonts w:ascii="Palatino Linotype" w:hAnsi="Palatino Linotype"/>
        </w:rPr>
        <w:lastRenderedPageBreak/>
        <w:t>experience enhances or hinders</w:t>
      </w:r>
      <w:r w:rsidR="00DE4F20" w:rsidRPr="004032CE">
        <w:rPr>
          <w:rFonts w:ascii="Palatino Linotype" w:hAnsi="Palatino Linotype"/>
        </w:rPr>
        <w:t xml:space="preserve"> students’ performance on black-</w:t>
      </w:r>
      <w:r w:rsidRPr="004032CE">
        <w:rPr>
          <w:rFonts w:ascii="Palatino Linotype" w:hAnsi="Palatino Linotype"/>
        </w:rPr>
        <w:t xml:space="preserve">letter law </w:t>
      </w:r>
      <w:r w:rsidR="00DE4F20" w:rsidRPr="004032CE">
        <w:rPr>
          <w:rFonts w:ascii="Palatino Linotype" w:hAnsi="Palatino Linotype"/>
        </w:rPr>
        <w:t>examinations.</w:t>
      </w:r>
      <w:r w:rsidR="008315BF" w:rsidRPr="004032CE">
        <w:rPr>
          <w:rFonts w:ascii="Palatino Linotype" w:hAnsi="Palatino Linotype"/>
        </w:rPr>
        <w:t xml:space="preserve">  We use the term black-letter law her</w:t>
      </w:r>
      <w:r w:rsidR="004C4751" w:rsidRPr="004032CE">
        <w:rPr>
          <w:rFonts w:ascii="Palatino Linotype" w:hAnsi="Palatino Linotype"/>
        </w:rPr>
        <w:t xml:space="preserve">e to refer to doctrinal law </w:t>
      </w:r>
      <w:r w:rsidR="008315BF" w:rsidRPr="004032CE">
        <w:rPr>
          <w:rFonts w:ascii="Palatino Linotype" w:hAnsi="Palatino Linotype"/>
        </w:rPr>
        <w:t>or legal rules and principles which are often found in statute</w:t>
      </w:r>
      <w:r w:rsidR="0083420B" w:rsidRPr="004032CE">
        <w:rPr>
          <w:rFonts w:ascii="Palatino Linotype" w:hAnsi="Palatino Linotype"/>
        </w:rPr>
        <w:t>s</w:t>
      </w:r>
      <w:r w:rsidR="008315BF" w:rsidRPr="004032CE">
        <w:rPr>
          <w:rFonts w:ascii="Palatino Linotype" w:hAnsi="Palatino Linotype"/>
        </w:rPr>
        <w:t xml:space="preserve"> and cases</w:t>
      </w:r>
      <w:r w:rsidR="0083420B" w:rsidRPr="004032CE">
        <w:rPr>
          <w:rFonts w:ascii="Palatino Linotype" w:hAnsi="Palatino Linotype"/>
        </w:rPr>
        <w:t>,</w:t>
      </w:r>
      <w:r w:rsidR="008315BF" w:rsidRPr="004032CE">
        <w:rPr>
          <w:rFonts w:ascii="Palatino Linotype" w:hAnsi="Palatino Linotype"/>
        </w:rPr>
        <w:t xml:space="preserve"> and are taught to students pursuing a law </w:t>
      </w:r>
      <w:r w:rsidR="0083420B" w:rsidRPr="004032CE">
        <w:rPr>
          <w:rFonts w:ascii="Palatino Linotype" w:hAnsi="Palatino Linotype"/>
        </w:rPr>
        <w:t xml:space="preserve">degree </w:t>
      </w:r>
      <w:r w:rsidR="008315BF" w:rsidRPr="004032CE">
        <w:rPr>
          <w:rFonts w:ascii="Palatino Linotype" w:hAnsi="Palatino Linotype"/>
        </w:rPr>
        <w:t xml:space="preserve">or law related course. The term also refers to the </w:t>
      </w:r>
      <w:r w:rsidR="00F07749" w:rsidRPr="004032CE">
        <w:rPr>
          <w:rFonts w:ascii="Palatino Linotype" w:hAnsi="Palatino Linotype"/>
        </w:rPr>
        <w:t xml:space="preserve">“letter of the law”, the commonly accepted technical rules of law or </w:t>
      </w:r>
      <w:r w:rsidR="008315BF" w:rsidRPr="004032CE">
        <w:rPr>
          <w:rFonts w:ascii="Palatino Linotype" w:hAnsi="Palatino Linotype"/>
        </w:rPr>
        <w:t xml:space="preserve">law as it </w:t>
      </w:r>
      <w:r w:rsidR="008315BF" w:rsidRPr="004032CE">
        <w:rPr>
          <w:rFonts w:ascii="Palatino Linotype" w:hAnsi="Palatino Linotype"/>
          <w:i/>
        </w:rPr>
        <w:t>is</w:t>
      </w:r>
      <w:r w:rsidR="008315BF" w:rsidRPr="004032CE">
        <w:rPr>
          <w:rFonts w:ascii="Palatino Linotype" w:hAnsi="Palatino Linotype"/>
        </w:rPr>
        <w:t xml:space="preserve"> and not what it should be in context.</w:t>
      </w:r>
      <w:r w:rsidR="00F1571A" w:rsidRPr="004032CE">
        <w:rPr>
          <w:rStyle w:val="FootnoteReference"/>
          <w:rFonts w:ascii="Palatino Linotype" w:hAnsi="Palatino Linotype"/>
        </w:rPr>
        <w:footnoteReference w:id="2"/>
      </w:r>
    </w:p>
    <w:p w14:paraId="2F817E9A" w14:textId="0B491CCA" w:rsidR="00FB5FF3" w:rsidRPr="004032CE" w:rsidRDefault="003341C6"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Legal services provided for the public good or on a </w:t>
      </w:r>
      <w:r w:rsidR="00575194" w:rsidRPr="004032CE">
        <w:rPr>
          <w:rFonts w:ascii="Palatino Linotype" w:hAnsi="Palatino Linotype"/>
          <w:i/>
        </w:rPr>
        <w:t>pro bono</w:t>
      </w:r>
      <w:r w:rsidR="00575194" w:rsidRPr="004032CE">
        <w:rPr>
          <w:rFonts w:ascii="Palatino Linotype" w:hAnsi="Palatino Linotype"/>
        </w:rPr>
        <w:t xml:space="preserve"> </w:t>
      </w:r>
      <w:r w:rsidRPr="004032CE">
        <w:rPr>
          <w:rFonts w:ascii="Palatino Linotype" w:hAnsi="Palatino Linotype"/>
        </w:rPr>
        <w:t xml:space="preserve">basis </w:t>
      </w:r>
      <w:r w:rsidR="003457B0" w:rsidRPr="004032CE">
        <w:rPr>
          <w:rFonts w:ascii="Palatino Linotype" w:hAnsi="Palatino Linotype"/>
        </w:rPr>
        <w:t>typically advance citizens’ rights and promote access to justice</w:t>
      </w:r>
      <w:r w:rsidRPr="004032CE">
        <w:rPr>
          <w:rFonts w:ascii="Palatino Linotype" w:hAnsi="Palatino Linotype"/>
        </w:rPr>
        <w:t xml:space="preserve">. Often, </w:t>
      </w:r>
      <w:r w:rsidR="003457B0" w:rsidRPr="004032CE">
        <w:rPr>
          <w:rFonts w:ascii="Palatino Linotype" w:hAnsi="Palatino Linotype"/>
        </w:rPr>
        <w:t xml:space="preserve">those who </w:t>
      </w:r>
      <w:r w:rsidR="006764BE" w:rsidRPr="004032CE">
        <w:rPr>
          <w:rFonts w:ascii="Palatino Linotype" w:hAnsi="Palatino Linotype"/>
        </w:rPr>
        <w:t xml:space="preserve">seek </w:t>
      </w:r>
      <w:r w:rsidR="003457B0" w:rsidRPr="004032CE">
        <w:rPr>
          <w:rFonts w:ascii="Palatino Linotype" w:hAnsi="Palatino Linotype"/>
        </w:rPr>
        <w:t xml:space="preserve">such </w:t>
      </w:r>
      <w:r w:rsidR="00097D54" w:rsidRPr="004032CE">
        <w:rPr>
          <w:rFonts w:ascii="Palatino Linotype" w:hAnsi="Palatino Linotype"/>
        </w:rPr>
        <w:t>services have</w:t>
      </w:r>
      <w:r w:rsidR="003457B0" w:rsidRPr="004032CE">
        <w:rPr>
          <w:rFonts w:ascii="Palatino Linotype" w:hAnsi="Palatino Linotype"/>
        </w:rPr>
        <w:t xml:space="preserve"> nowhere else to turn for help. </w:t>
      </w:r>
      <w:r w:rsidR="00E44E25" w:rsidRPr="004032CE">
        <w:rPr>
          <w:rFonts w:ascii="Palatino Linotype" w:hAnsi="Palatino Linotype"/>
          <w:i/>
        </w:rPr>
        <w:t xml:space="preserve">Pro bono </w:t>
      </w:r>
      <w:r w:rsidR="00E44E25" w:rsidRPr="004032CE">
        <w:rPr>
          <w:rFonts w:ascii="Palatino Linotype" w:hAnsi="Palatino Linotype"/>
        </w:rPr>
        <w:t>university</w:t>
      </w:r>
      <w:r w:rsidR="00E44E25" w:rsidRPr="004032CE">
        <w:rPr>
          <w:rFonts w:ascii="Palatino Linotype" w:hAnsi="Palatino Linotype"/>
          <w:i/>
        </w:rPr>
        <w:t xml:space="preserve"> </w:t>
      </w:r>
      <w:r w:rsidRPr="004032CE">
        <w:rPr>
          <w:rFonts w:ascii="Palatino Linotype" w:hAnsi="Palatino Linotype"/>
        </w:rPr>
        <w:t xml:space="preserve">law clinics </w:t>
      </w:r>
      <w:r w:rsidR="00E44E25" w:rsidRPr="004032CE">
        <w:rPr>
          <w:rFonts w:ascii="Palatino Linotype" w:hAnsi="Palatino Linotype"/>
        </w:rPr>
        <w:t xml:space="preserve">therefore </w:t>
      </w:r>
      <w:r w:rsidRPr="004032CE">
        <w:rPr>
          <w:rFonts w:ascii="Palatino Linotype" w:hAnsi="Palatino Linotype"/>
        </w:rPr>
        <w:t xml:space="preserve">provide </w:t>
      </w:r>
      <w:r w:rsidR="00E44E25" w:rsidRPr="004032CE">
        <w:rPr>
          <w:rFonts w:ascii="Palatino Linotype" w:hAnsi="Palatino Linotype"/>
        </w:rPr>
        <w:t xml:space="preserve">invaluable </w:t>
      </w:r>
      <w:r w:rsidRPr="004032CE">
        <w:rPr>
          <w:rFonts w:ascii="Palatino Linotype" w:hAnsi="Palatino Linotype"/>
        </w:rPr>
        <w:t xml:space="preserve">services </w:t>
      </w:r>
      <w:r w:rsidR="00E44E25" w:rsidRPr="004032CE">
        <w:rPr>
          <w:rFonts w:ascii="Palatino Linotype" w:hAnsi="Palatino Linotype"/>
        </w:rPr>
        <w:t xml:space="preserve">to their communities. </w:t>
      </w:r>
      <w:r w:rsidR="00D11B9B" w:rsidRPr="004032CE">
        <w:rPr>
          <w:rFonts w:ascii="Palatino Linotype" w:hAnsi="Palatino Linotype"/>
        </w:rPr>
        <w:t xml:space="preserve">And as </w:t>
      </w:r>
      <w:r w:rsidR="00702F58" w:rsidRPr="004032CE">
        <w:rPr>
          <w:rFonts w:ascii="Palatino Linotype" w:hAnsi="Palatino Linotype"/>
        </w:rPr>
        <w:t xml:space="preserve">the </w:t>
      </w:r>
      <w:r w:rsidR="00D11B9B" w:rsidRPr="004032CE">
        <w:rPr>
          <w:rFonts w:ascii="Palatino Linotype" w:hAnsi="Palatino Linotype"/>
        </w:rPr>
        <w:t>law clinic experience forms part of students’ legal education experience, a power</w:t>
      </w:r>
      <w:r w:rsidR="00702F58" w:rsidRPr="004032CE">
        <w:rPr>
          <w:rFonts w:ascii="Palatino Linotype" w:hAnsi="Palatino Linotype"/>
        </w:rPr>
        <w:t>ful</w:t>
      </w:r>
      <w:r w:rsidR="00D11B9B" w:rsidRPr="004032CE">
        <w:rPr>
          <w:rFonts w:ascii="Palatino Linotype" w:hAnsi="Palatino Linotype"/>
        </w:rPr>
        <w:t xml:space="preserve"> case </w:t>
      </w:r>
      <w:r w:rsidR="001676F7" w:rsidRPr="004032CE">
        <w:rPr>
          <w:rFonts w:ascii="Palatino Linotype" w:hAnsi="Palatino Linotype"/>
        </w:rPr>
        <w:t>has been made about the role of</w:t>
      </w:r>
      <w:r w:rsidR="00D11B9B" w:rsidRPr="004032CE">
        <w:rPr>
          <w:rFonts w:ascii="Palatino Linotype" w:hAnsi="Palatino Linotype"/>
        </w:rPr>
        <w:t xml:space="preserve"> legal education in promoting access to justice: "</w:t>
      </w:r>
      <w:r w:rsidR="00024B22" w:rsidRPr="004032CE">
        <w:rPr>
          <w:rFonts w:ascii="Palatino Linotype" w:hAnsi="Palatino Linotype"/>
        </w:rPr>
        <w:t xml:space="preserve">…law schools should more actively promote access to justice through research, teaching, and </w:t>
      </w:r>
      <w:r w:rsidR="00024B22" w:rsidRPr="004032CE">
        <w:rPr>
          <w:rFonts w:ascii="Palatino Linotype" w:hAnsi="Palatino Linotype"/>
          <w:i/>
        </w:rPr>
        <w:t>pro bono</w:t>
      </w:r>
      <w:r w:rsidR="00024B22" w:rsidRPr="004032CE">
        <w:rPr>
          <w:rFonts w:ascii="Palatino Linotype" w:hAnsi="Palatino Linotype"/>
        </w:rPr>
        <w:t xml:space="preserve"> programs. Legal education plays an important role in socializing the next generation of lawyers, judges, scholars, and public policy makers to care about this issue and to carry on where current efforts fall short… As gatekeepers to the profession, legal educators </w:t>
      </w:r>
      <w:r w:rsidR="00024B22" w:rsidRPr="004032CE">
        <w:rPr>
          <w:rFonts w:ascii="Palatino Linotype" w:hAnsi="Palatino Linotype"/>
        </w:rPr>
        <w:lastRenderedPageBreak/>
        <w:t>have a unique opportunity and obligation to continue conveying these messages</w:t>
      </w:r>
      <w:r w:rsidR="00D11B9B" w:rsidRPr="004032CE">
        <w:rPr>
          <w:rFonts w:ascii="Palatino Linotype" w:hAnsi="Palatino Linotype"/>
        </w:rPr>
        <w:t>."</w:t>
      </w:r>
      <w:r w:rsidR="00D11B9B" w:rsidRPr="004032CE">
        <w:rPr>
          <w:rStyle w:val="FootnoteReference"/>
          <w:rFonts w:ascii="Palatino Linotype" w:hAnsi="Palatino Linotype"/>
        </w:rPr>
        <w:footnoteReference w:id="3"/>
      </w:r>
      <w:r w:rsidR="00FB5FF3" w:rsidRPr="004032CE">
        <w:rPr>
          <w:rFonts w:ascii="Palatino Linotype" w:hAnsi="Palatino Linotype"/>
        </w:rPr>
        <w:t xml:space="preserve"> It should however be noted that “[t]he primary obligation to provide legal services to the poor resides with the government, and to a lesser extent, with the legal profession, not with law schools. Nevertheless, law schools do have some obligation to contribute to the solution of the crisis in access to justice, and it seems obvious that the obligation is best accomplished by law school clinics assisting low-income individuals and communities that are underserved or have particular difficulty obtaining lawyers because of the nature of their legal problems.</w:t>
      </w:r>
      <w:r w:rsidR="00110266" w:rsidRPr="004032CE">
        <w:rPr>
          <w:rFonts w:ascii="Palatino Linotype" w:hAnsi="Palatino Linotype"/>
        </w:rPr>
        <w:t>”</w:t>
      </w:r>
      <w:r w:rsidR="00110266" w:rsidRPr="004032CE">
        <w:rPr>
          <w:rStyle w:val="FootnoteReference"/>
          <w:rFonts w:ascii="Palatino Linotype" w:hAnsi="Palatino Linotype"/>
        </w:rPr>
        <w:footnoteReference w:id="4"/>
      </w:r>
    </w:p>
    <w:p w14:paraId="29B4B554" w14:textId="016B8A31" w:rsidR="003457B0" w:rsidRPr="004032CE" w:rsidRDefault="003457B0"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From a pedagogical perspective, </w:t>
      </w:r>
      <w:r w:rsidRPr="004032CE">
        <w:rPr>
          <w:rFonts w:ascii="Palatino Linotype" w:hAnsi="Palatino Linotype"/>
          <w:i/>
        </w:rPr>
        <w:t>pro bono</w:t>
      </w:r>
      <w:r w:rsidRPr="004032CE">
        <w:rPr>
          <w:rFonts w:ascii="Palatino Linotype" w:hAnsi="Palatino Linotype"/>
        </w:rPr>
        <w:t xml:space="preserve"> law clinic experience provides ‘…opportunities for connecting the “aspirations of law students with professional ideals (justice, service, fairness) and the goals of a university-based education”’.</w:t>
      </w:r>
      <w:r w:rsidRPr="004032CE">
        <w:rPr>
          <w:rStyle w:val="FootnoteReference"/>
          <w:rFonts w:ascii="Palatino Linotype" w:hAnsi="Palatino Linotype"/>
        </w:rPr>
        <w:footnoteReference w:id="5"/>
      </w:r>
      <w:r w:rsidRPr="004032CE">
        <w:rPr>
          <w:rFonts w:ascii="Palatino Linotype" w:hAnsi="Palatino Linotype"/>
        </w:rPr>
        <w:t xml:space="preserve"> </w:t>
      </w:r>
      <w:r w:rsidR="00FF6D6D" w:rsidRPr="004032CE">
        <w:rPr>
          <w:rFonts w:ascii="Palatino Linotype" w:hAnsi="Palatino Linotype"/>
        </w:rPr>
        <w:t xml:space="preserve"> </w:t>
      </w:r>
      <w:r w:rsidRPr="004032CE">
        <w:rPr>
          <w:rFonts w:ascii="Palatino Linotype" w:hAnsi="Palatino Linotype"/>
        </w:rPr>
        <w:t xml:space="preserve">Law clinics are in essence a vehicle through which students learn by working in the role of a lawyer to provide legal advice, legal writing or drafting, advocacy or representation </w:t>
      </w:r>
      <w:r w:rsidR="00590B4E" w:rsidRPr="004032CE">
        <w:rPr>
          <w:rFonts w:ascii="Palatino Linotype" w:hAnsi="Palatino Linotype"/>
        </w:rPr>
        <w:t>to clients in a live or simulation</w:t>
      </w:r>
      <w:r w:rsidRPr="004032CE">
        <w:rPr>
          <w:rFonts w:ascii="Palatino Linotype" w:hAnsi="Palatino Linotype"/>
        </w:rPr>
        <w:t xml:space="preserve"> setting. </w:t>
      </w:r>
      <w:r w:rsidR="00B74CBF" w:rsidRPr="004032CE">
        <w:rPr>
          <w:rFonts w:ascii="Palatino Linotype" w:hAnsi="Palatino Linotype"/>
        </w:rPr>
        <w:t>Among</w:t>
      </w:r>
      <w:r w:rsidR="00C37171" w:rsidRPr="004032CE">
        <w:rPr>
          <w:rFonts w:ascii="Palatino Linotype" w:hAnsi="Palatino Linotype"/>
        </w:rPr>
        <w:t>st</w:t>
      </w:r>
      <w:r w:rsidR="00B74CBF" w:rsidRPr="004032CE">
        <w:rPr>
          <w:rFonts w:ascii="Palatino Linotype" w:hAnsi="Palatino Linotype"/>
        </w:rPr>
        <w:t xml:space="preserve"> other reasons, t</w:t>
      </w:r>
      <w:r w:rsidRPr="004032CE">
        <w:rPr>
          <w:rFonts w:ascii="Palatino Linotype" w:hAnsi="Palatino Linotype"/>
        </w:rPr>
        <w:t>his experience is about the students’ formation of</w:t>
      </w:r>
      <w:r w:rsidR="00575194" w:rsidRPr="004032CE">
        <w:rPr>
          <w:rFonts w:ascii="Palatino Linotype" w:hAnsi="Palatino Linotype"/>
        </w:rPr>
        <w:t xml:space="preserve"> a</w:t>
      </w:r>
      <w:r w:rsidRPr="004032CE">
        <w:rPr>
          <w:rFonts w:ascii="Palatino Linotype" w:hAnsi="Palatino Linotype"/>
        </w:rPr>
        <w:t xml:space="preserve"> professional identity as a lawyer”,</w:t>
      </w:r>
      <w:r w:rsidR="00B74CBF" w:rsidRPr="004032CE">
        <w:rPr>
          <w:rFonts w:ascii="Palatino Linotype" w:hAnsi="Palatino Linotype"/>
        </w:rPr>
        <w:t xml:space="preserve"> </w:t>
      </w:r>
      <w:r w:rsidRPr="004032CE">
        <w:rPr>
          <w:rFonts w:ascii="Palatino Linotype" w:hAnsi="Palatino Linotype"/>
        </w:rPr>
        <w:t>enabling them to think like a lawyer and reflect on their practice to identify gaps in their knowledge of the law and other areas (</w:t>
      </w:r>
      <w:r w:rsidR="00290EA9" w:rsidRPr="004032CE">
        <w:rPr>
          <w:rFonts w:ascii="Palatino Linotype" w:hAnsi="Palatino Linotype"/>
        </w:rPr>
        <w:t>e.g.</w:t>
      </w:r>
      <w:r w:rsidRPr="004032CE">
        <w:rPr>
          <w:rFonts w:ascii="Palatino Linotype" w:hAnsi="Palatino Linotype"/>
        </w:rPr>
        <w:t xml:space="preserve"> skills, ethics, </w:t>
      </w:r>
      <w:r w:rsidR="00290EA9" w:rsidRPr="004032CE">
        <w:rPr>
          <w:rFonts w:ascii="Palatino Linotype" w:hAnsi="Palatino Linotype"/>
        </w:rPr>
        <w:t>etc.</w:t>
      </w:r>
      <w:r w:rsidRPr="004032CE">
        <w:rPr>
          <w:rFonts w:ascii="Palatino Linotype" w:hAnsi="Palatino Linotype"/>
        </w:rPr>
        <w:t>) to be developed.</w:t>
      </w:r>
      <w:r w:rsidRPr="004032CE">
        <w:rPr>
          <w:rStyle w:val="FootnoteReference"/>
          <w:rFonts w:ascii="Palatino Linotype" w:hAnsi="Palatino Linotype"/>
        </w:rPr>
        <w:footnoteReference w:id="6"/>
      </w:r>
      <w:r w:rsidR="00181DC7" w:rsidRPr="004032CE">
        <w:rPr>
          <w:rFonts w:ascii="Palatino Linotype" w:hAnsi="Palatino Linotype"/>
        </w:rPr>
        <w:t xml:space="preserve"> </w:t>
      </w:r>
      <w:r w:rsidR="00FF6D6D" w:rsidRPr="004032CE">
        <w:rPr>
          <w:rFonts w:ascii="Palatino Linotype" w:hAnsi="Palatino Linotype"/>
        </w:rPr>
        <w:t xml:space="preserve"> </w:t>
      </w:r>
      <w:r w:rsidR="00181DC7" w:rsidRPr="004032CE">
        <w:rPr>
          <w:rFonts w:ascii="Palatino Linotype" w:hAnsi="Palatino Linotype"/>
        </w:rPr>
        <w:t>For others, like the Former President of the America</w:t>
      </w:r>
      <w:r w:rsidR="00AB2FA6" w:rsidRPr="004032CE">
        <w:rPr>
          <w:rFonts w:ascii="Palatino Linotype" w:hAnsi="Palatino Linotype"/>
        </w:rPr>
        <w:t>n</w:t>
      </w:r>
      <w:r w:rsidR="00181DC7" w:rsidRPr="004032CE">
        <w:rPr>
          <w:rFonts w:ascii="Palatino Linotype" w:hAnsi="Palatino Linotype"/>
        </w:rPr>
        <w:t xml:space="preserve"> Bar Association, Robert MacCrate and Chief Justice Warren Burger of the United States Supreme Court</w:t>
      </w:r>
      <w:r w:rsidR="00181DC7" w:rsidRPr="004032CE">
        <w:rPr>
          <w:rStyle w:val="FootnoteReference"/>
          <w:rFonts w:ascii="Palatino Linotype" w:hAnsi="Palatino Linotype"/>
        </w:rPr>
        <w:footnoteReference w:id="7"/>
      </w:r>
      <w:r w:rsidR="00181DC7" w:rsidRPr="004032CE">
        <w:rPr>
          <w:rFonts w:ascii="Palatino Linotype" w:hAnsi="Palatino Linotype"/>
        </w:rPr>
        <w:t xml:space="preserve">, addressing the skills gap should </w:t>
      </w:r>
      <w:r w:rsidR="008E7BC9" w:rsidRPr="004032CE">
        <w:rPr>
          <w:rFonts w:ascii="Palatino Linotype" w:hAnsi="Palatino Linotype"/>
        </w:rPr>
        <w:t xml:space="preserve">first </w:t>
      </w:r>
      <w:r w:rsidR="00181DC7" w:rsidRPr="004032CE">
        <w:rPr>
          <w:rFonts w:ascii="Palatino Linotype" w:hAnsi="Palatino Linotype"/>
        </w:rPr>
        <w:t>start with fundamental reform of legal education in law schools in order to produce people-oriented and problem-oriented counsellors and advocates.</w:t>
      </w:r>
      <w:r w:rsidR="00181DC7" w:rsidRPr="004032CE">
        <w:rPr>
          <w:rStyle w:val="FootnoteReference"/>
          <w:rFonts w:ascii="Palatino Linotype" w:hAnsi="Palatino Linotype"/>
        </w:rPr>
        <w:footnoteReference w:id="8"/>
      </w:r>
    </w:p>
    <w:p w14:paraId="6436E68D" w14:textId="0B7498B9" w:rsidR="009A2A42" w:rsidRPr="004032CE" w:rsidRDefault="000D3332" w:rsidP="00463DAE">
      <w:pPr>
        <w:pStyle w:val="NormalWeb"/>
        <w:spacing w:before="0" w:beforeAutospacing="0" w:after="0" w:afterAutospacing="0" w:line="480" w:lineRule="auto"/>
        <w:jc w:val="both"/>
        <w:rPr>
          <w:rFonts w:ascii="Palatino Linotype" w:hAnsi="Palatino Linotype"/>
        </w:rPr>
      </w:pPr>
      <w:r w:rsidRPr="004032CE">
        <w:rPr>
          <w:rFonts w:ascii="Palatino Linotype" w:hAnsi="Palatino Linotype"/>
        </w:rPr>
        <w:t>I</w:t>
      </w:r>
      <w:r w:rsidR="00D5153F" w:rsidRPr="004032CE">
        <w:rPr>
          <w:rFonts w:ascii="Palatino Linotype" w:hAnsi="Palatino Linotype"/>
        </w:rPr>
        <w:t xml:space="preserve">nvolvement </w:t>
      </w:r>
      <w:r w:rsidR="00097D54" w:rsidRPr="004032CE">
        <w:rPr>
          <w:rFonts w:ascii="Palatino Linotype" w:hAnsi="Palatino Linotype"/>
        </w:rPr>
        <w:t>in university</w:t>
      </w:r>
      <w:r w:rsidR="00590B4E" w:rsidRPr="004032CE">
        <w:rPr>
          <w:rFonts w:ascii="Palatino Linotype" w:hAnsi="Palatino Linotype"/>
        </w:rPr>
        <w:t>-</w:t>
      </w:r>
      <w:r w:rsidR="00D5153F" w:rsidRPr="004032CE">
        <w:rPr>
          <w:rFonts w:ascii="Palatino Linotype" w:hAnsi="Palatino Linotype"/>
        </w:rPr>
        <w:t xml:space="preserve">based </w:t>
      </w:r>
      <w:r w:rsidR="0000503C" w:rsidRPr="004032CE">
        <w:rPr>
          <w:rFonts w:ascii="Palatino Linotype" w:hAnsi="Palatino Linotype"/>
        </w:rPr>
        <w:t xml:space="preserve">law clinic </w:t>
      </w:r>
      <w:r w:rsidR="00D5153F" w:rsidRPr="004032CE">
        <w:rPr>
          <w:rFonts w:ascii="Palatino Linotype" w:hAnsi="Palatino Linotype"/>
        </w:rPr>
        <w:t>experiential learning</w:t>
      </w:r>
      <w:r w:rsidR="0000503C" w:rsidRPr="004032CE">
        <w:rPr>
          <w:rStyle w:val="FootnoteReference"/>
          <w:rFonts w:ascii="Palatino Linotype" w:hAnsi="Palatino Linotype"/>
        </w:rPr>
        <w:footnoteReference w:id="9"/>
      </w:r>
      <w:r w:rsidR="0000503C" w:rsidRPr="004032CE">
        <w:rPr>
          <w:rFonts w:ascii="Palatino Linotype" w:hAnsi="Palatino Linotype"/>
        </w:rPr>
        <w:t xml:space="preserve"> </w:t>
      </w:r>
      <w:r w:rsidR="00D5153F" w:rsidRPr="004032CE">
        <w:rPr>
          <w:rFonts w:ascii="Palatino Linotype" w:hAnsi="Palatino Linotype"/>
        </w:rPr>
        <w:t xml:space="preserve"> programmes </w:t>
      </w:r>
      <w:r w:rsidR="00E12E06" w:rsidRPr="004032CE">
        <w:rPr>
          <w:rFonts w:ascii="Palatino Linotype" w:hAnsi="Palatino Linotype"/>
        </w:rPr>
        <w:t>offers s</w:t>
      </w:r>
      <w:r w:rsidR="00D5153F" w:rsidRPr="004032CE">
        <w:rPr>
          <w:rFonts w:ascii="Palatino Linotype" w:hAnsi="Palatino Linotype"/>
        </w:rPr>
        <w:t xml:space="preserve">tudents </w:t>
      </w:r>
      <w:r w:rsidRPr="004032CE">
        <w:rPr>
          <w:rFonts w:ascii="Palatino Linotype" w:hAnsi="Palatino Linotype"/>
        </w:rPr>
        <w:t xml:space="preserve">the opportunity to </w:t>
      </w:r>
      <w:r w:rsidR="00D5153F" w:rsidRPr="004032CE">
        <w:rPr>
          <w:rFonts w:ascii="Palatino Linotype" w:hAnsi="Palatino Linotype"/>
        </w:rPr>
        <w:t>r</w:t>
      </w:r>
      <w:r w:rsidR="001D3C73" w:rsidRPr="004032CE">
        <w:rPr>
          <w:rFonts w:ascii="Palatino Linotype" w:hAnsi="Palatino Linotype"/>
        </w:rPr>
        <w:t xml:space="preserve">eflect on their experience and </w:t>
      </w:r>
      <w:r w:rsidR="00D5153F" w:rsidRPr="004032CE">
        <w:rPr>
          <w:rFonts w:ascii="Palatino Linotype" w:hAnsi="Palatino Linotype"/>
        </w:rPr>
        <w:t>in</w:t>
      </w:r>
      <w:r w:rsidR="001D3C73" w:rsidRPr="004032CE">
        <w:rPr>
          <w:rFonts w:ascii="Palatino Linotype" w:hAnsi="Palatino Linotype"/>
        </w:rPr>
        <w:t xml:space="preserve">crease their awareness of </w:t>
      </w:r>
      <w:r w:rsidR="00D5153F" w:rsidRPr="004032CE">
        <w:rPr>
          <w:rFonts w:ascii="Palatino Linotype" w:hAnsi="Palatino Linotype"/>
        </w:rPr>
        <w:t>skills, knowledge and become more engaged.</w:t>
      </w:r>
      <w:r w:rsidR="00D5153F" w:rsidRPr="004032CE">
        <w:rPr>
          <w:rStyle w:val="FootnoteReference"/>
          <w:rFonts w:ascii="Palatino Linotype" w:hAnsi="Palatino Linotype"/>
        </w:rPr>
        <w:footnoteReference w:id="10"/>
      </w:r>
      <w:r w:rsidR="00D5153F" w:rsidRPr="004032CE">
        <w:rPr>
          <w:rStyle w:val="FootnoteReference"/>
          <w:rFonts w:ascii="Palatino Linotype" w:hAnsi="Palatino Linotype"/>
        </w:rPr>
        <w:t xml:space="preserve"> </w:t>
      </w:r>
      <w:r w:rsidR="00D5153F" w:rsidRPr="004032CE">
        <w:rPr>
          <w:rFonts w:ascii="Palatino Linotype" w:hAnsi="Palatino Linotype"/>
        </w:rPr>
        <w:t xml:space="preserve">They consider their supervisor’s feedback in the process and self-evaluate their learning. They ascribe value to their learning by describing what was learnt, how it was learnt and how it could be learnt better next time. </w:t>
      </w:r>
      <w:r w:rsidR="00B74CBF" w:rsidRPr="004032CE">
        <w:rPr>
          <w:rFonts w:ascii="Palatino Linotype" w:hAnsi="Palatino Linotype"/>
        </w:rPr>
        <w:t xml:space="preserve"> </w:t>
      </w:r>
      <w:r w:rsidR="009A2A42" w:rsidRPr="004032CE">
        <w:rPr>
          <w:rFonts w:ascii="Palatino Linotype" w:hAnsi="Palatino Linotype"/>
        </w:rPr>
        <w:t xml:space="preserve">Students’ situated learning is evident through their participation in such </w:t>
      </w:r>
      <w:r w:rsidR="009A2A42" w:rsidRPr="004032CE">
        <w:rPr>
          <w:rFonts w:ascii="Palatino Linotype" w:hAnsi="Palatino Linotype"/>
          <w:i/>
        </w:rPr>
        <w:t>pro bono</w:t>
      </w:r>
      <w:r w:rsidR="009A2A42" w:rsidRPr="004032CE">
        <w:rPr>
          <w:rFonts w:ascii="Palatino Linotype" w:hAnsi="Palatino Linotype"/>
        </w:rPr>
        <w:t xml:space="preserve"> clinical </w:t>
      </w:r>
      <w:r w:rsidR="00AD6738" w:rsidRPr="004032CE">
        <w:rPr>
          <w:rFonts w:ascii="Palatino Linotype" w:hAnsi="Palatino Linotype"/>
        </w:rPr>
        <w:t>legal services.</w:t>
      </w:r>
      <w:r w:rsidR="009A2A42" w:rsidRPr="004032CE">
        <w:rPr>
          <w:rStyle w:val="FootnoteReference"/>
          <w:rFonts w:ascii="Palatino Linotype" w:hAnsi="Palatino Linotype"/>
        </w:rPr>
        <w:footnoteReference w:id="11"/>
      </w:r>
      <w:r w:rsidR="009A2A42" w:rsidRPr="004032CE">
        <w:rPr>
          <w:rFonts w:ascii="Palatino Linotype" w:hAnsi="Palatino Linotype"/>
        </w:rPr>
        <w:t xml:space="preserve"> </w:t>
      </w:r>
      <w:r w:rsidR="00FF6D6D" w:rsidRPr="004032CE">
        <w:rPr>
          <w:rFonts w:ascii="Palatino Linotype" w:hAnsi="Palatino Linotype"/>
        </w:rPr>
        <w:t xml:space="preserve"> </w:t>
      </w:r>
      <w:r w:rsidR="00C50AF8" w:rsidRPr="004032CE">
        <w:rPr>
          <w:rFonts w:ascii="Palatino Linotype" w:hAnsi="Palatino Linotype"/>
        </w:rPr>
        <w:t xml:space="preserve">Situated learning </w:t>
      </w:r>
      <w:r w:rsidR="009A2A42" w:rsidRPr="004032CE">
        <w:rPr>
          <w:rFonts w:ascii="Palatino Linotype" w:hAnsi="Palatino Linotype"/>
        </w:rPr>
        <w:t>involves “participation as a way of learning – of both absorbing and being absorbed in – the ‘culture of practice’”.</w:t>
      </w:r>
      <w:r w:rsidR="009A2A42" w:rsidRPr="004032CE">
        <w:rPr>
          <w:rStyle w:val="FootnoteReference"/>
          <w:rFonts w:ascii="Palatino Linotype" w:hAnsi="Palatino Linotype"/>
        </w:rPr>
        <w:footnoteReference w:id="12"/>
      </w:r>
      <w:r w:rsidR="009A2A42" w:rsidRPr="004032CE">
        <w:rPr>
          <w:rFonts w:ascii="Palatino Linotype" w:hAnsi="Palatino Linotype"/>
          <w:position w:val="12"/>
        </w:rPr>
        <w:t xml:space="preserve"> </w:t>
      </w:r>
      <w:r w:rsidR="00FF6D6D" w:rsidRPr="004032CE">
        <w:rPr>
          <w:rFonts w:ascii="Palatino Linotype" w:hAnsi="Palatino Linotype"/>
          <w:position w:val="12"/>
        </w:rPr>
        <w:t xml:space="preserve"> </w:t>
      </w:r>
      <w:r w:rsidR="009A2A42" w:rsidRPr="004032CE">
        <w:rPr>
          <w:rFonts w:ascii="Palatino Linotype" w:hAnsi="Palatino Linotype"/>
        </w:rPr>
        <w:t>It provides an authentic experience and prepares students to apply what they have learned in the</w:t>
      </w:r>
      <w:r w:rsidR="00BA2A0E" w:rsidRPr="004032CE">
        <w:rPr>
          <w:rFonts w:ascii="Palatino Linotype" w:hAnsi="Palatino Linotype"/>
        </w:rPr>
        <w:t xml:space="preserve"> real world of working practic</w:t>
      </w:r>
      <w:r w:rsidR="00076B38" w:rsidRPr="004032CE">
        <w:rPr>
          <w:rFonts w:ascii="Palatino Linotype" w:hAnsi="Palatino Linotype"/>
        </w:rPr>
        <w:t>e.</w:t>
      </w:r>
      <w:r w:rsidR="009A2A42" w:rsidRPr="004032CE">
        <w:rPr>
          <w:rStyle w:val="FootnoteReference"/>
          <w:rFonts w:ascii="Palatino Linotype" w:hAnsi="Palatino Linotype"/>
        </w:rPr>
        <w:footnoteReference w:id="13"/>
      </w:r>
      <w:r w:rsidR="009A2A42" w:rsidRPr="004032CE">
        <w:rPr>
          <w:rFonts w:ascii="Palatino Linotype" w:hAnsi="Palatino Linotype"/>
        </w:rPr>
        <w:t xml:space="preserve"> </w:t>
      </w:r>
    </w:p>
    <w:p w14:paraId="53505A3B" w14:textId="396EC8F0" w:rsidR="00D5153F" w:rsidRPr="004032CE" w:rsidRDefault="00D5153F" w:rsidP="00463DAE">
      <w:pPr>
        <w:pStyle w:val="NormalWeb"/>
        <w:shd w:val="clear" w:color="auto" w:fill="FFFFFF"/>
        <w:spacing w:before="0" w:beforeAutospacing="0" w:after="0" w:afterAutospacing="0" w:line="480" w:lineRule="auto"/>
        <w:jc w:val="both"/>
        <w:rPr>
          <w:rFonts w:ascii="Palatino Linotype" w:hAnsi="Palatino Linotype"/>
        </w:rPr>
      </w:pPr>
    </w:p>
    <w:p w14:paraId="7C67CC14" w14:textId="3D91F392" w:rsidR="000566FB" w:rsidRPr="004032CE" w:rsidRDefault="006B000B"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b/>
        </w:rPr>
        <w:t>CONTE</w:t>
      </w:r>
      <w:r w:rsidR="00FF6D6D" w:rsidRPr="004032CE">
        <w:rPr>
          <w:rFonts w:ascii="Palatino Linotype" w:hAnsi="Palatino Linotype"/>
          <w:b/>
        </w:rPr>
        <w:t>XT</w:t>
      </w:r>
      <w:r w:rsidRPr="004032CE">
        <w:rPr>
          <w:rFonts w:ascii="Palatino Linotype" w:hAnsi="Palatino Linotype"/>
          <w:b/>
        </w:rPr>
        <w:t xml:space="preserve">UAL RATIONALE FOR THIS STUDY </w:t>
      </w:r>
      <w:r w:rsidR="00D46DB3" w:rsidRPr="004032CE">
        <w:rPr>
          <w:rFonts w:ascii="Palatino Linotype" w:hAnsi="Palatino Linotype"/>
        </w:rPr>
        <w:t xml:space="preserve"> </w:t>
      </w:r>
    </w:p>
    <w:p w14:paraId="5335FCF1" w14:textId="05A2D96E" w:rsidR="00555DB7" w:rsidRPr="004032CE" w:rsidRDefault="004014DE"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Going through th</w:t>
      </w:r>
      <w:r w:rsidR="001E4A3D" w:rsidRPr="004032CE">
        <w:rPr>
          <w:rFonts w:ascii="Palatino Linotype" w:hAnsi="Palatino Linotype"/>
        </w:rPr>
        <w:t>e</w:t>
      </w:r>
      <w:r w:rsidRPr="004032CE">
        <w:rPr>
          <w:rFonts w:ascii="Palatino Linotype" w:hAnsi="Palatino Linotype"/>
        </w:rPr>
        <w:t xml:space="preserve"> experience </w:t>
      </w:r>
      <w:r w:rsidR="001E4A3D" w:rsidRPr="004032CE">
        <w:rPr>
          <w:rFonts w:ascii="Palatino Linotype" w:hAnsi="Palatino Linotype"/>
        </w:rPr>
        <w:t xml:space="preserve">as described above </w:t>
      </w:r>
      <w:r w:rsidRPr="004032CE">
        <w:rPr>
          <w:rFonts w:ascii="Palatino Linotype" w:hAnsi="Palatino Linotype"/>
        </w:rPr>
        <w:t>often enables s</w:t>
      </w:r>
      <w:r w:rsidR="00D5153F" w:rsidRPr="004032CE">
        <w:rPr>
          <w:rFonts w:ascii="Palatino Linotype" w:hAnsi="Palatino Linotype"/>
        </w:rPr>
        <w:t xml:space="preserve">tudents and supervisors </w:t>
      </w:r>
      <w:r w:rsidRPr="004032CE">
        <w:rPr>
          <w:rFonts w:ascii="Palatino Linotype" w:hAnsi="Palatino Linotype"/>
        </w:rPr>
        <w:t xml:space="preserve">to </w:t>
      </w:r>
      <w:r w:rsidR="00D5153F" w:rsidRPr="004032CE">
        <w:rPr>
          <w:rFonts w:ascii="Palatino Linotype" w:hAnsi="Palatino Linotype"/>
        </w:rPr>
        <w:t xml:space="preserve">claim to have seen improvements in </w:t>
      </w:r>
      <w:r w:rsidR="00076B38" w:rsidRPr="004032CE">
        <w:rPr>
          <w:rFonts w:ascii="Palatino Linotype" w:hAnsi="Palatino Linotype"/>
        </w:rPr>
        <w:t xml:space="preserve">law </w:t>
      </w:r>
      <w:r w:rsidR="00D5153F" w:rsidRPr="004032CE">
        <w:rPr>
          <w:rFonts w:ascii="Palatino Linotype" w:hAnsi="Palatino Linotype"/>
        </w:rPr>
        <w:t xml:space="preserve">clinic students’ </w:t>
      </w:r>
      <w:r w:rsidRPr="004032CE">
        <w:rPr>
          <w:rFonts w:ascii="Palatino Linotype" w:hAnsi="Palatino Linotype"/>
        </w:rPr>
        <w:t xml:space="preserve">skills such as </w:t>
      </w:r>
      <w:r w:rsidR="00D5153F" w:rsidRPr="004032CE">
        <w:rPr>
          <w:rFonts w:ascii="Palatino Linotype" w:hAnsi="Palatino Linotype"/>
        </w:rPr>
        <w:t>client interviewing, pra</w:t>
      </w:r>
      <w:r w:rsidRPr="004032CE">
        <w:rPr>
          <w:rFonts w:ascii="Palatino Linotype" w:hAnsi="Palatino Linotype"/>
        </w:rPr>
        <w:t xml:space="preserve">ctical legal research or </w:t>
      </w:r>
      <w:r w:rsidR="00D5153F" w:rsidRPr="004032CE">
        <w:rPr>
          <w:rFonts w:ascii="Palatino Linotype" w:hAnsi="Palatino Linotype"/>
        </w:rPr>
        <w:t>letter writing</w:t>
      </w:r>
      <w:r w:rsidRPr="004032CE">
        <w:rPr>
          <w:rFonts w:ascii="Palatino Linotype" w:hAnsi="Palatino Linotype"/>
        </w:rPr>
        <w:t xml:space="preserve">. </w:t>
      </w:r>
      <w:r w:rsidR="00555DB7" w:rsidRPr="004032CE">
        <w:rPr>
          <w:rFonts w:ascii="Palatino Linotype" w:hAnsi="Palatino Linotype"/>
        </w:rPr>
        <w:t xml:space="preserve">In short, both students and supervisors see clinics as a place to acquire, develop and enhance skills for the workplace. However, one area which appears to have been understudied is the impact of law clinic experience on students’ performance on black-letter law examination.  </w:t>
      </w:r>
    </w:p>
    <w:p w14:paraId="6943958B" w14:textId="1DFB19AF" w:rsidR="006821C6" w:rsidRPr="004032CE" w:rsidRDefault="00005B70"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An essential component of any clinical legal education project is to have “learning at its heart”</w:t>
      </w:r>
      <w:r w:rsidRPr="004032CE">
        <w:rPr>
          <w:rStyle w:val="FootnoteReference"/>
          <w:rFonts w:ascii="Palatino Linotype" w:hAnsi="Palatino Linotype"/>
        </w:rPr>
        <w:footnoteReference w:id="14"/>
      </w:r>
      <w:r w:rsidR="00605FF0" w:rsidRPr="004032CE">
        <w:rPr>
          <w:rFonts w:ascii="Palatino Linotype" w:hAnsi="Palatino Linotype"/>
        </w:rPr>
        <w:t xml:space="preserve">.  Clinical legal education therefore can be </w:t>
      </w:r>
      <w:r w:rsidR="001564A3" w:rsidRPr="004032CE">
        <w:rPr>
          <w:rFonts w:ascii="Palatino Linotype" w:hAnsi="Palatino Linotype"/>
        </w:rPr>
        <w:t>distinguished</w:t>
      </w:r>
      <w:r w:rsidR="00605FF0" w:rsidRPr="004032CE">
        <w:rPr>
          <w:rFonts w:ascii="Palatino Linotype" w:hAnsi="Palatino Linotype"/>
        </w:rPr>
        <w:t xml:space="preserve"> </w:t>
      </w:r>
      <w:r w:rsidR="001564A3" w:rsidRPr="004032CE">
        <w:rPr>
          <w:rFonts w:ascii="Palatino Linotype" w:hAnsi="Palatino Linotype"/>
        </w:rPr>
        <w:t>from</w:t>
      </w:r>
      <w:r w:rsidR="00605FF0" w:rsidRPr="004032CE">
        <w:rPr>
          <w:rFonts w:ascii="Palatino Linotype" w:hAnsi="Palatino Linotype"/>
        </w:rPr>
        <w:t xml:space="preserve"> clinical experience, as the former </w:t>
      </w:r>
      <w:r w:rsidR="004A7C4E" w:rsidRPr="004032CE">
        <w:rPr>
          <w:rFonts w:ascii="Palatino Linotype" w:hAnsi="Palatino Linotype"/>
        </w:rPr>
        <w:t xml:space="preserve">will depend on students’ learning as opposed to just delivering services. </w:t>
      </w:r>
      <w:r w:rsidR="001564A3" w:rsidRPr="004032CE">
        <w:rPr>
          <w:rFonts w:ascii="Palatino Linotype" w:hAnsi="Palatino Linotype"/>
        </w:rPr>
        <w:t>However, it is our view that all clinical experience</w:t>
      </w:r>
      <w:r w:rsidR="00791AE0" w:rsidRPr="004032CE">
        <w:rPr>
          <w:rFonts w:ascii="Palatino Linotype" w:hAnsi="Palatino Linotype"/>
        </w:rPr>
        <w:t>,</w:t>
      </w:r>
      <w:r w:rsidR="001564A3" w:rsidRPr="004032CE">
        <w:rPr>
          <w:rFonts w:ascii="Palatino Linotype" w:hAnsi="Palatino Linotype"/>
        </w:rPr>
        <w:t xml:space="preserve"> whether confined to a legal education project or whether a student undertakes other </w:t>
      </w:r>
      <w:r w:rsidR="002C3A22" w:rsidRPr="004032CE">
        <w:rPr>
          <w:rFonts w:ascii="Palatino Linotype" w:hAnsi="Palatino Linotype"/>
        </w:rPr>
        <w:t xml:space="preserve">legal </w:t>
      </w:r>
      <w:r w:rsidR="001564A3" w:rsidRPr="004032CE">
        <w:rPr>
          <w:rFonts w:ascii="Palatino Linotype" w:hAnsi="Palatino Linotype"/>
        </w:rPr>
        <w:t>extracurricular activities</w:t>
      </w:r>
      <w:r w:rsidR="00791AE0" w:rsidRPr="004032CE">
        <w:rPr>
          <w:rFonts w:ascii="Palatino Linotype" w:hAnsi="Palatino Linotype"/>
        </w:rPr>
        <w:t>,</w:t>
      </w:r>
      <w:r w:rsidR="001564A3" w:rsidRPr="004032CE">
        <w:rPr>
          <w:rFonts w:ascii="Palatino Linotype" w:hAnsi="Palatino Linotype"/>
        </w:rPr>
        <w:t xml:space="preserve"> will help with </w:t>
      </w:r>
      <w:r w:rsidR="00025250" w:rsidRPr="004032CE">
        <w:rPr>
          <w:rFonts w:ascii="Palatino Linotype" w:hAnsi="Palatino Linotype"/>
        </w:rPr>
        <w:t>the development of practical skills and confidence within a legal setting</w:t>
      </w:r>
      <w:r w:rsidR="00FE405F" w:rsidRPr="004032CE">
        <w:rPr>
          <w:rFonts w:ascii="Palatino Linotype" w:hAnsi="Palatino Linotype"/>
        </w:rPr>
        <w:t xml:space="preserve">. </w:t>
      </w:r>
      <w:r w:rsidR="00CF11F0" w:rsidRPr="004032CE">
        <w:rPr>
          <w:rFonts w:ascii="Palatino Linotype" w:hAnsi="Palatino Linotype"/>
        </w:rPr>
        <w:t>In addition, o</w:t>
      </w:r>
      <w:r w:rsidR="00FE405F" w:rsidRPr="004032CE">
        <w:rPr>
          <w:rFonts w:ascii="Palatino Linotype" w:hAnsi="Palatino Linotype"/>
        </w:rPr>
        <w:t>ur central viewpoint</w:t>
      </w:r>
      <w:r w:rsidR="002623BB" w:rsidRPr="004032CE">
        <w:rPr>
          <w:rFonts w:ascii="Palatino Linotype" w:hAnsi="Palatino Linotype"/>
        </w:rPr>
        <w:t xml:space="preserve"> </w:t>
      </w:r>
      <w:r w:rsidR="003B63B0" w:rsidRPr="004032CE">
        <w:rPr>
          <w:rFonts w:ascii="Palatino Linotype" w:hAnsi="Palatino Linotype"/>
        </w:rPr>
        <w:t xml:space="preserve">is that this hands-on experience </w:t>
      </w:r>
      <w:r w:rsidR="00F95E91" w:rsidRPr="004032CE">
        <w:rPr>
          <w:rFonts w:ascii="Palatino Linotype" w:hAnsi="Palatino Linotype"/>
        </w:rPr>
        <w:t xml:space="preserve">should </w:t>
      </w:r>
      <w:r w:rsidR="002623BB" w:rsidRPr="004032CE">
        <w:rPr>
          <w:rFonts w:ascii="Palatino Linotype" w:hAnsi="Palatino Linotype"/>
        </w:rPr>
        <w:t>also</w:t>
      </w:r>
      <w:r w:rsidR="003B63B0" w:rsidRPr="004032CE">
        <w:rPr>
          <w:rFonts w:ascii="Palatino Linotype" w:hAnsi="Palatino Linotype"/>
        </w:rPr>
        <w:t xml:space="preserve"> improve </w:t>
      </w:r>
      <w:r w:rsidR="002623BB" w:rsidRPr="004032CE">
        <w:rPr>
          <w:rFonts w:ascii="Palatino Linotype" w:hAnsi="Palatino Linotype"/>
        </w:rPr>
        <w:t>students’</w:t>
      </w:r>
      <w:r w:rsidR="003B63B0" w:rsidRPr="004032CE">
        <w:rPr>
          <w:rFonts w:ascii="Palatino Linotype" w:hAnsi="Palatino Linotype"/>
        </w:rPr>
        <w:t xml:space="preserve"> results in traditional </w:t>
      </w:r>
      <w:r w:rsidR="00C6547D" w:rsidRPr="004032CE">
        <w:rPr>
          <w:rFonts w:ascii="Palatino Linotype" w:hAnsi="Palatino Linotype"/>
        </w:rPr>
        <w:t>black-</w:t>
      </w:r>
      <w:r w:rsidR="00CF11F0" w:rsidRPr="004032CE">
        <w:rPr>
          <w:rFonts w:ascii="Palatino Linotype" w:hAnsi="Palatino Linotype"/>
        </w:rPr>
        <w:t xml:space="preserve">letter law </w:t>
      </w:r>
      <w:r w:rsidR="003B63B0" w:rsidRPr="004032CE">
        <w:rPr>
          <w:rFonts w:ascii="Palatino Linotype" w:hAnsi="Palatino Linotype"/>
        </w:rPr>
        <w:t>assessments</w:t>
      </w:r>
      <w:r w:rsidR="002623BB" w:rsidRPr="004032CE">
        <w:rPr>
          <w:rFonts w:ascii="Palatino Linotype" w:hAnsi="Palatino Linotype"/>
        </w:rPr>
        <w:t xml:space="preserve">. </w:t>
      </w:r>
      <w:r w:rsidR="00CF11F0" w:rsidRPr="004032CE">
        <w:rPr>
          <w:rFonts w:ascii="Palatino Linotype" w:hAnsi="Palatino Linotype"/>
        </w:rPr>
        <w:t xml:space="preserve">The premise for this is based on </w:t>
      </w:r>
      <w:r w:rsidR="00097D54" w:rsidRPr="004032CE">
        <w:rPr>
          <w:rFonts w:ascii="Palatino Linotype" w:hAnsi="Palatino Linotype"/>
        </w:rPr>
        <w:t>our contention</w:t>
      </w:r>
      <w:r w:rsidR="00CF11F0" w:rsidRPr="004032CE">
        <w:rPr>
          <w:rFonts w:ascii="Palatino Linotype" w:hAnsi="Palatino Linotype"/>
        </w:rPr>
        <w:t xml:space="preserve"> that the skills and experience gained in clinic</w:t>
      </w:r>
      <w:r w:rsidR="00270B25" w:rsidRPr="004032CE">
        <w:rPr>
          <w:rFonts w:ascii="Palatino Linotype" w:hAnsi="Palatino Linotype"/>
        </w:rPr>
        <w:t>s</w:t>
      </w:r>
      <w:r w:rsidR="00CF11F0" w:rsidRPr="004032CE">
        <w:rPr>
          <w:rFonts w:ascii="Palatino Linotype" w:hAnsi="Palatino Linotype"/>
        </w:rPr>
        <w:t xml:space="preserve"> invariably broaden the students’ cognitive ability and awareness of the application of the law in a practical setting</w:t>
      </w:r>
      <w:r w:rsidR="00270B25" w:rsidRPr="004032CE">
        <w:rPr>
          <w:rFonts w:ascii="Palatino Linotype" w:hAnsi="Palatino Linotype"/>
        </w:rPr>
        <w:t>,</w:t>
      </w:r>
      <w:r w:rsidR="00CF11F0" w:rsidRPr="004032CE">
        <w:rPr>
          <w:rFonts w:ascii="Palatino Linotype" w:hAnsi="Palatino Linotype"/>
        </w:rPr>
        <w:t xml:space="preserve"> which are essential </w:t>
      </w:r>
      <w:r w:rsidR="00C6547D" w:rsidRPr="004032CE">
        <w:rPr>
          <w:rFonts w:ascii="Palatino Linotype" w:hAnsi="Palatino Linotype"/>
        </w:rPr>
        <w:t>to doing well in black-</w:t>
      </w:r>
      <w:r w:rsidR="00CF11F0" w:rsidRPr="004032CE">
        <w:rPr>
          <w:rFonts w:ascii="Palatino Linotype" w:hAnsi="Palatino Linotype"/>
        </w:rPr>
        <w:t xml:space="preserve">letter law examinations.  </w:t>
      </w:r>
    </w:p>
    <w:p w14:paraId="701A5193" w14:textId="5E4B87DE" w:rsidR="008B162B" w:rsidRPr="004032CE" w:rsidRDefault="006821C6"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Black</w:t>
      </w:r>
      <w:r w:rsidR="00C6547D" w:rsidRPr="004032CE">
        <w:rPr>
          <w:rFonts w:ascii="Palatino Linotype" w:hAnsi="Palatino Linotype"/>
        </w:rPr>
        <w:t>-</w:t>
      </w:r>
      <w:r w:rsidRPr="004032CE">
        <w:rPr>
          <w:rFonts w:ascii="Palatino Linotype" w:hAnsi="Palatino Linotype"/>
        </w:rPr>
        <w:t>letter law examinations, to put simply</w:t>
      </w:r>
      <w:r w:rsidR="00C6547D" w:rsidRPr="004032CE">
        <w:rPr>
          <w:rFonts w:ascii="Palatino Linotype" w:hAnsi="Palatino Linotype"/>
        </w:rPr>
        <w:t>, are assessment</w:t>
      </w:r>
      <w:r w:rsidR="00AE48E8" w:rsidRPr="004032CE">
        <w:rPr>
          <w:rFonts w:ascii="Palatino Linotype" w:hAnsi="Palatino Linotype"/>
        </w:rPr>
        <w:t>s</w:t>
      </w:r>
      <w:r w:rsidR="00C6547D" w:rsidRPr="004032CE">
        <w:rPr>
          <w:rFonts w:ascii="Palatino Linotype" w:hAnsi="Palatino Linotype"/>
        </w:rPr>
        <w:t xml:space="preserve"> </w:t>
      </w:r>
      <w:r w:rsidR="00097D54" w:rsidRPr="004032CE">
        <w:rPr>
          <w:rFonts w:ascii="Palatino Linotype" w:hAnsi="Palatino Linotype"/>
        </w:rPr>
        <w:t>of doctrinal</w:t>
      </w:r>
      <w:r w:rsidR="00CF11F0" w:rsidRPr="004032CE">
        <w:rPr>
          <w:rFonts w:ascii="Palatino Linotype" w:hAnsi="Palatino Linotype"/>
        </w:rPr>
        <w:t xml:space="preserve"> or </w:t>
      </w:r>
      <w:r w:rsidRPr="004032CE">
        <w:rPr>
          <w:rFonts w:ascii="Palatino Linotype" w:hAnsi="Palatino Linotype"/>
        </w:rPr>
        <w:t xml:space="preserve">substantive law. </w:t>
      </w:r>
      <w:r w:rsidR="0032503C" w:rsidRPr="004032CE">
        <w:rPr>
          <w:rFonts w:ascii="Palatino Linotype" w:hAnsi="Palatino Linotype"/>
        </w:rPr>
        <w:t>The black-letter law exam</w:t>
      </w:r>
      <w:r w:rsidR="00C6547D" w:rsidRPr="004032CE">
        <w:rPr>
          <w:rFonts w:ascii="Palatino Linotype" w:hAnsi="Palatino Linotype"/>
        </w:rPr>
        <w:t>ination</w:t>
      </w:r>
      <w:r w:rsidR="00AE48E8" w:rsidRPr="004032CE">
        <w:rPr>
          <w:rFonts w:ascii="Palatino Linotype" w:hAnsi="Palatino Linotype"/>
        </w:rPr>
        <w:t>s</w:t>
      </w:r>
      <w:r w:rsidR="00C6547D" w:rsidRPr="004032CE">
        <w:rPr>
          <w:rFonts w:ascii="Palatino Linotype" w:hAnsi="Palatino Linotype"/>
        </w:rPr>
        <w:t xml:space="preserve"> </w:t>
      </w:r>
      <w:r w:rsidR="00097D54" w:rsidRPr="004032CE">
        <w:rPr>
          <w:rFonts w:ascii="Palatino Linotype" w:hAnsi="Palatino Linotype"/>
        </w:rPr>
        <w:t>often come</w:t>
      </w:r>
      <w:r w:rsidR="00AE48E8" w:rsidRPr="004032CE">
        <w:rPr>
          <w:rFonts w:ascii="Palatino Linotype" w:hAnsi="Palatino Linotype"/>
        </w:rPr>
        <w:t xml:space="preserve"> in</w:t>
      </w:r>
      <w:r w:rsidR="0032503C" w:rsidRPr="004032CE">
        <w:rPr>
          <w:rFonts w:ascii="Palatino Linotype" w:hAnsi="Palatino Linotype"/>
        </w:rPr>
        <w:t xml:space="preserve"> timed</w:t>
      </w:r>
      <w:r w:rsidR="00AE48E8" w:rsidRPr="004032CE">
        <w:rPr>
          <w:rFonts w:ascii="Palatino Linotype" w:hAnsi="Palatino Linotype"/>
        </w:rPr>
        <w:t>-constrained</w:t>
      </w:r>
      <w:r w:rsidR="0032503C" w:rsidRPr="004032CE">
        <w:rPr>
          <w:rFonts w:ascii="Palatino Linotype" w:hAnsi="Palatino Linotype"/>
        </w:rPr>
        <w:t xml:space="preserve"> </w:t>
      </w:r>
      <w:r w:rsidR="00097D54" w:rsidRPr="004032CE">
        <w:rPr>
          <w:rFonts w:ascii="Palatino Linotype" w:hAnsi="Palatino Linotype"/>
        </w:rPr>
        <w:t>settings</w:t>
      </w:r>
      <w:r w:rsidR="008B162B" w:rsidRPr="004032CE">
        <w:rPr>
          <w:rFonts w:ascii="Palatino Linotype" w:hAnsi="Palatino Linotype"/>
        </w:rPr>
        <w:t>,</w:t>
      </w:r>
      <w:r w:rsidR="00097D54" w:rsidRPr="004032CE">
        <w:rPr>
          <w:rFonts w:ascii="Palatino Linotype" w:hAnsi="Palatino Linotype"/>
        </w:rPr>
        <w:t xml:space="preserve"> where</w:t>
      </w:r>
      <w:r w:rsidR="0032503C" w:rsidRPr="004032CE">
        <w:rPr>
          <w:rFonts w:ascii="Palatino Linotype" w:hAnsi="Palatino Linotype"/>
        </w:rPr>
        <w:t xml:space="preserve"> students must answer several questions on the topic</w:t>
      </w:r>
      <w:r w:rsidR="008F27AB" w:rsidRPr="004032CE">
        <w:rPr>
          <w:rFonts w:ascii="Palatino Linotype" w:hAnsi="Palatino Linotype"/>
        </w:rPr>
        <w:t>s</w:t>
      </w:r>
      <w:r w:rsidR="0032503C" w:rsidRPr="004032CE">
        <w:rPr>
          <w:rFonts w:ascii="Palatino Linotype" w:hAnsi="Palatino Linotype"/>
        </w:rPr>
        <w:t xml:space="preserve"> of study </w:t>
      </w:r>
      <w:r w:rsidR="00BF2E5E" w:rsidRPr="004032CE">
        <w:rPr>
          <w:rFonts w:ascii="Palatino Linotype" w:hAnsi="Palatino Linotype"/>
        </w:rPr>
        <w:t>e.g.</w:t>
      </w:r>
      <w:r w:rsidR="0032503C" w:rsidRPr="004032CE">
        <w:rPr>
          <w:rFonts w:ascii="Palatino Linotype" w:hAnsi="Palatino Linotype"/>
        </w:rPr>
        <w:t xml:space="preserve"> contract law, land law, criminal </w:t>
      </w:r>
      <w:r w:rsidR="00BF2E5E" w:rsidRPr="004032CE">
        <w:rPr>
          <w:rFonts w:ascii="Palatino Linotype" w:hAnsi="Palatino Linotype"/>
        </w:rPr>
        <w:t>law</w:t>
      </w:r>
      <w:r w:rsidR="00AB2FA6" w:rsidRPr="004032CE">
        <w:rPr>
          <w:rFonts w:ascii="Palatino Linotype" w:hAnsi="Palatino Linotype"/>
        </w:rPr>
        <w:t>,</w:t>
      </w:r>
      <w:r w:rsidR="0032503C" w:rsidRPr="004032CE">
        <w:rPr>
          <w:rFonts w:ascii="Palatino Linotype" w:hAnsi="Palatino Linotype"/>
        </w:rPr>
        <w:t xml:space="preserve"> etc. </w:t>
      </w:r>
      <w:r w:rsidR="008F27AB" w:rsidRPr="004032CE">
        <w:rPr>
          <w:rFonts w:ascii="Palatino Linotype" w:hAnsi="Palatino Linotype"/>
        </w:rPr>
        <w:t>S</w:t>
      </w:r>
      <w:r w:rsidR="0032503C" w:rsidRPr="004032CE">
        <w:rPr>
          <w:rFonts w:ascii="Palatino Linotype" w:hAnsi="Palatino Linotype"/>
        </w:rPr>
        <w:t>tudent</w:t>
      </w:r>
      <w:r w:rsidR="008F27AB" w:rsidRPr="004032CE">
        <w:rPr>
          <w:rFonts w:ascii="Palatino Linotype" w:hAnsi="Palatino Linotype"/>
        </w:rPr>
        <w:t>s</w:t>
      </w:r>
      <w:r w:rsidR="0032503C" w:rsidRPr="004032CE">
        <w:rPr>
          <w:rFonts w:ascii="Palatino Linotype" w:hAnsi="Palatino Linotype"/>
        </w:rPr>
        <w:t xml:space="preserve"> may have a mix</w:t>
      </w:r>
      <w:r w:rsidR="008F27AB" w:rsidRPr="004032CE">
        <w:rPr>
          <w:rFonts w:ascii="Palatino Linotype" w:hAnsi="Palatino Linotype"/>
        </w:rPr>
        <w:t xml:space="preserve">ture </w:t>
      </w:r>
      <w:r w:rsidR="0032503C" w:rsidRPr="004032CE">
        <w:rPr>
          <w:rFonts w:ascii="Palatino Linotype" w:hAnsi="Palatino Linotype"/>
        </w:rPr>
        <w:t>of problem</w:t>
      </w:r>
      <w:r w:rsidR="008F27AB" w:rsidRPr="004032CE">
        <w:rPr>
          <w:rFonts w:ascii="Palatino Linotype" w:hAnsi="Palatino Linotype"/>
        </w:rPr>
        <w:t>-</w:t>
      </w:r>
      <w:r w:rsidR="00A17DEE" w:rsidRPr="004032CE">
        <w:rPr>
          <w:rFonts w:ascii="Palatino Linotype" w:hAnsi="Palatino Linotype"/>
        </w:rPr>
        <w:t>type</w:t>
      </w:r>
      <w:r w:rsidR="0032503C" w:rsidRPr="004032CE">
        <w:rPr>
          <w:rFonts w:ascii="Palatino Linotype" w:hAnsi="Palatino Linotype"/>
        </w:rPr>
        <w:t xml:space="preserve"> </w:t>
      </w:r>
      <w:r w:rsidR="00097D54" w:rsidRPr="004032CE">
        <w:rPr>
          <w:rFonts w:ascii="Palatino Linotype" w:hAnsi="Palatino Linotype"/>
        </w:rPr>
        <w:t>questions and essay</w:t>
      </w:r>
      <w:r w:rsidR="0032503C" w:rsidRPr="004032CE">
        <w:rPr>
          <w:rFonts w:ascii="Palatino Linotype" w:hAnsi="Palatino Linotype"/>
        </w:rPr>
        <w:t>-type question</w:t>
      </w:r>
      <w:r w:rsidR="008F27AB" w:rsidRPr="004032CE">
        <w:rPr>
          <w:rFonts w:ascii="Palatino Linotype" w:hAnsi="Palatino Linotype"/>
        </w:rPr>
        <w:t>s</w:t>
      </w:r>
      <w:r w:rsidR="0032503C" w:rsidRPr="004032CE">
        <w:rPr>
          <w:rFonts w:ascii="Palatino Linotype" w:hAnsi="Palatino Linotype"/>
        </w:rPr>
        <w:t xml:space="preserve"> where they are to </w:t>
      </w:r>
      <w:r w:rsidR="008F27AB" w:rsidRPr="004032CE">
        <w:rPr>
          <w:rFonts w:ascii="Palatino Linotype" w:hAnsi="Palatino Linotype"/>
        </w:rPr>
        <w:t xml:space="preserve">discuss, </w:t>
      </w:r>
      <w:r w:rsidR="0032503C" w:rsidRPr="004032CE">
        <w:rPr>
          <w:rFonts w:ascii="Palatino Linotype" w:hAnsi="Palatino Linotype"/>
        </w:rPr>
        <w:t>analys</w:t>
      </w:r>
      <w:r w:rsidR="008F27AB" w:rsidRPr="004032CE">
        <w:rPr>
          <w:rFonts w:ascii="Palatino Linotype" w:hAnsi="Palatino Linotype"/>
        </w:rPr>
        <w:t xml:space="preserve">e or </w:t>
      </w:r>
      <w:r w:rsidR="00097D54" w:rsidRPr="004032CE">
        <w:rPr>
          <w:rFonts w:ascii="Palatino Linotype" w:hAnsi="Palatino Linotype"/>
        </w:rPr>
        <w:t>apply the</w:t>
      </w:r>
      <w:r w:rsidR="0032503C" w:rsidRPr="004032CE">
        <w:rPr>
          <w:rFonts w:ascii="Palatino Linotype" w:hAnsi="Palatino Linotype"/>
        </w:rPr>
        <w:t xml:space="preserve"> </w:t>
      </w:r>
      <w:r w:rsidR="00A17DEE" w:rsidRPr="004032CE">
        <w:rPr>
          <w:rFonts w:ascii="Palatino Linotype" w:hAnsi="Palatino Linotype"/>
        </w:rPr>
        <w:t>black</w:t>
      </w:r>
      <w:r w:rsidR="0032503C" w:rsidRPr="004032CE">
        <w:rPr>
          <w:rFonts w:ascii="Palatino Linotype" w:hAnsi="Palatino Linotype"/>
        </w:rPr>
        <w:t xml:space="preserve">-letter law. </w:t>
      </w:r>
    </w:p>
    <w:p w14:paraId="2170166A" w14:textId="6B30A849" w:rsidR="00CC1B0B" w:rsidRPr="004032CE" w:rsidRDefault="0032503C"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So if clinical experience within a clinical legal education project focuses on the practical elements of the law, how will this assist students with this type of examination, and to what extent? </w:t>
      </w:r>
      <w:r w:rsidR="008B162B" w:rsidRPr="004032CE">
        <w:rPr>
          <w:rFonts w:ascii="Palatino Linotype" w:hAnsi="Palatino Linotype"/>
        </w:rPr>
        <w:t xml:space="preserve"> </w:t>
      </w:r>
      <w:r w:rsidRPr="004032CE">
        <w:rPr>
          <w:rFonts w:ascii="Palatino Linotype" w:hAnsi="Palatino Linotype"/>
        </w:rPr>
        <w:t xml:space="preserve">It is our view that by putting the law into a </w:t>
      </w:r>
      <w:r w:rsidR="006821C6" w:rsidRPr="004032CE">
        <w:rPr>
          <w:rFonts w:ascii="Palatino Linotype" w:hAnsi="Palatino Linotype"/>
        </w:rPr>
        <w:t>real world context, taking into account the commercial, ethical and social context</w:t>
      </w:r>
      <w:r w:rsidR="008B162B" w:rsidRPr="004032CE">
        <w:rPr>
          <w:rFonts w:ascii="Palatino Linotype" w:hAnsi="Palatino Linotype"/>
        </w:rPr>
        <w:t>s</w:t>
      </w:r>
      <w:r w:rsidR="006821C6" w:rsidRPr="004032CE">
        <w:rPr>
          <w:rFonts w:ascii="Palatino Linotype" w:hAnsi="Palatino Linotype"/>
        </w:rPr>
        <w:t xml:space="preserve"> in which practitioners operate</w:t>
      </w:r>
      <w:r w:rsidRPr="004032CE">
        <w:rPr>
          <w:rFonts w:ascii="Palatino Linotype" w:hAnsi="Palatino Linotype"/>
        </w:rPr>
        <w:t>,</w:t>
      </w:r>
      <w:r w:rsidR="008F27AB" w:rsidRPr="004032CE">
        <w:rPr>
          <w:rFonts w:ascii="Palatino Linotype" w:hAnsi="Palatino Linotype"/>
        </w:rPr>
        <w:t xml:space="preserve"> this</w:t>
      </w:r>
      <w:r w:rsidRPr="004032CE">
        <w:rPr>
          <w:rFonts w:ascii="Palatino Linotype" w:hAnsi="Palatino Linotype"/>
        </w:rPr>
        <w:t xml:space="preserve"> can also develop the necessary skills for students to </w:t>
      </w:r>
      <w:r w:rsidR="007637B1" w:rsidRPr="004032CE">
        <w:rPr>
          <w:rFonts w:ascii="Palatino Linotype" w:hAnsi="Palatino Linotype"/>
        </w:rPr>
        <w:t xml:space="preserve">do well in </w:t>
      </w:r>
      <w:r w:rsidRPr="004032CE">
        <w:rPr>
          <w:rFonts w:ascii="Palatino Linotype" w:hAnsi="Palatino Linotype"/>
        </w:rPr>
        <w:t xml:space="preserve">black-letter law exams. </w:t>
      </w:r>
      <w:r w:rsidR="008F27AB" w:rsidRPr="004032CE">
        <w:rPr>
          <w:rFonts w:ascii="Palatino Linotype" w:hAnsi="Palatino Linotype"/>
        </w:rPr>
        <w:t xml:space="preserve">This is primarily because </w:t>
      </w:r>
      <w:r w:rsidR="007338C5" w:rsidRPr="004032CE">
        <w:rPr>
          <w:rFonts w:ascii="Palatino Linotype" w:hAnsi="Palatino Linotype"/>
        </w:rPr>
        <w:t xml:space="preserve">some </w:t>
      </w:r>
      <w:r w:rsidRPr="004032CE">
        <w:rPr>
          <w:rFonts w:ascii="Palatino Linotype" w:hAnsi="Palatino Linotype"/>
        </w:rPr>
        <w:t>skills</w:t>
      </w:r>
      <w:r w:rsidR="007338C5" w:rsidRPr="004032CE">
        <w:rPr>
          <w:rFonts w:ascii="Palatino Linotype" w:hAnsi="Palatino Linotype"/>
        </w:rPr>
        <w:t xml:space="preserve"> sets acquired in clinical work are directly relevant to performance in </w:t>
      </w:r>
      <w:r w:rsidRPr="004032CE">
        <w:rPr>
          <w:rFonts w:ascii="Palatino Linotype" w:hAnsi="Palatino Linotype"/>
        </w:rPr>
        <w:t>black-letter law exam</w:t>
      </w:r>
      <w:r w:rsidR="007338C5" w:rsidRPr="004032CE">
        <w:rPr>
          <w:rFonts w:ascii="Palatino Linotype" w:hAnsi="Palatino Linotype"/>
        </w:rPr>
        <w:t>ination</w:t>
      </w:r>
      <w:r w:rsidR="008B162B" w:rsidRPr="004032CE">
        <w:rPr>
          <w:rFonts w:ascii="Palatino Linotype" w:hAnsi="Palatino Linotype"/>
        </w:rPr>
        <w:t>s</w:t>
      </w:r>
      <w:r w:rsidR="007338C5" w:rsidRPr="004032CE">
        <w:rPr>
          <w:rFonts w:ascii="Palatino Linotype" w:hAnsi="Palatino Linotype"/>
        </w:rPr>
        <w:t xml:space="preserve">. According to Kerrigan and Murray, these skills sets </w:t>
      </w:r>
      <w:r w:rsidR="00CC1B0B" w:rsidRPr="004032CE">
        <w:rPr>
          <w:rFonts w:ascii="Palatino Linotype" w:hAnsi="Palatino Linotype"/>
        </w:rPr>
        <w:t>include</w:t>
      </w:r>
      <w:r w:rsidR="00297EBE" w:rsidRPr="004032CE">
        <w:rPr>
          <w:rFonts w:ascii="Palatino Linotype" w:hAnsi="Palatino Linotype"/>
        </w:rPr>
        <w:t xml:space="preserve"> knowledge acquisition skills, problem-solving, written skills, research skills, etc.</w:t>
      </w:r>
      <w:r w:rsidR="0021247D" w:rsidRPr="004032CE">
        <w:rPr>
          <w:rFonts w:ascii="Palatino Linotype" w:hAnsi="Palatino Linotype"/>
        </w:rPr>
        <w:t xml:space="preserve"> The clinical experience provides students with the opportunity to learn about the legal systems and its legal concepts, values and rules. In doing so, Kerrigan and Murray argue that the students use the clinic experience as “an ideal vehicle for developing in-depth, contextualised knowledge because [the students] tend to work on a specific area of law on behalf of a client and need to understand the area in great detail in order to be able to advise or otherwise advance the client’s cause.”</w:t>
      </w:r>
      <w:r w:rsidR="0021247D" w:rsidRPr="004032CE">
        <w:rPr>
          <w:rStyle w:val="FootnoteReference"/>
          <w:rFonts w:ascii="Palatino Linotype" w:hAnsi="Palatino Linotype"/>
        </w:rPr>
        <w:footnoteReference w:id="15"/>
      </w:r>
      <w:r w:rsidR="0021247D" w:rsidRPr="004032CE">
        <w:rPr>
          <w:rFonts w:ascii="Palatino Linotype" w:hAnsi="Palatino Linotype"/>
        </w:rPr>
        <w:t xml:space="preserve">  This experience in turn enriches the students’ knowledge of the law to be able to perform well in black-letter law examination</w:t>
      </w:r>
      <w:r w:rsidR="000E5566" w:rsidRPr="004032CE">
        <w:rPr>
          <w:rFonts w:ascii="Palatino Linotype" w:hAnsi="Palatino Linotype"/>
        </w:rPr>
        <w:t>s</w:t>
      </w:r>
      <w:r w:rsidR="0021247D" w:rsidRPr="004032CE">
        <w:rPr>
          <w:rFonts w:ascii="Palatino Linotype" w:hAnsi="Palatino Linotype"/>
        </w:rPr>
        <w:t xml:space="preserve">. </w:t>
      </w:r>
    </w:p>
    <w:p w14:paraId="085C351A" w14:textId="6268C82D" w:rsidR="00A2035F" w:rsidRPr="004032CE" w:rsidRDefault="0021247D"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Furthermore, i</w:t>
      </w:r>
      <w:r w:rsidR="00BF1C15" w:rsidRPr="004032CE">
        <w:rPr>
          <w:rFonts w:ascii="Palatino Linotype" w:hAnsi="Palatino Linotype"/>
        </w:rPr>
        <w:t xml:space="preserve">t </w:t>
      </w:r>
      <w:r w:rsidRPr="004032CE">
        <w:rPr>
          <w:rFonts w:ascii="Palatino Linotype" w:hAnsi="Palatino Linotype"/>
        </w:rPr>
        <w:t xml:space="preserve">has been </w:t>
      </w:r>
      <w:r w:rsidR="00BF1C15" w:rsidRPr="004032CE">
        <w:rPr>
          <w:rFonts w:ascii="Palatino Linotype" w:hAnsi="Palatino Linotype"/>
        </w:rPr>
        <w:t xml:space="preserve">suggested that whilst </w:t>
      </w:r>
      <w:r w:rsidR="00137C1C" w:rsidRPr="004032CE">
        <w:rPr>
          <w:rFonts w:ascii="Palatino Linotype" w:hAnsi="Palatino Linotype"/>
        </w:rPr>
        <w:t>undertaking</w:t>
      </w:r>
      <w:r w:rsidR="00BF1C15" w:rsidRPr="004032CE">
        <w:rPr>
          <w:rFonts w:ascii="Palatino Linotype" w:hAnsi="Palatino Linotype"/>
        </w:rPr>
        <w:t xml:space="preserve"> </w:t>
      </w:r>
      <w:r w:rsidR="007637B1" w:rsidRPr="004032CE">
        <w:rPr>
          <w:rFonts w:ascii="Palatino Linotype" w:hAnsi="Palatino Linotype"/>
        </w:rPr>
        <w:t>either live</w:t>
      </w:r>
      <w:r w:rsidR="009F718C" w:rsidRPr="004032CE">
        <w:rPr>
          <w:rFonts w:ascii="Palatino Linotype" w:hAnsi="Palatino Linotype"/>
        </w:rPr>
        <w:t xml:space="preserve"> or simulated </w:t>
      </w:r>
      <w:r w:rsidR="000E5566" w:rsidRPr="004032CE">
        <w:rPr>
          <w:rFonts w:ascii="Palatino Linotype" w:hAnsi="Palatino Linotype"/>
        </w:rPr>
        <w:t>clients’ work</w:t>
      </w:r>
      <w:r w:rsidR="009F718C" w:rsidRPr="004032CE">
        <w:rPr>
          <w:rFonts w:ascii="Palatino Linotype" w:hAnsi="Palatino Linotype"/>
        </w:rPr>
        <w:t xml:space="preserve">, </w:t>
      </w:r>
      <w:r w:rsidR="00097D54" w:rsidRPr="004032CE">
        <w:rPr>
          <w:rFonts w:ascii="Palatino Linotype" w:hAnsi="Palatino Linotype"/>
        </w:rPr>
        <w:t>students develop problem</w:t>
      </w:r>
      <w:r w:rsidR="00AA49BE" w:rsidRPr="004032CE">
        <w:rPr>
          <w:rFonts w:ascii="Palatino Linotype" w:hAnsi="Palatino Linotype"/>
        </w:rPr>
        <w:t>-</w:t>
      </w:r>
      <w:r w:rsidR="009F718C" w:rsidRPr="004032CE">
        <w:rPr>
          <w:rFonts w:ascii="Palatino Linotype" w:hAnsi="Palatino Linotype"/>
        </w:rPr>
        <w:t xml:space="preserve">solving skills by application of the law to either a real or hypothetical case study. These are the precise skills that are needed for the traditional modes of </w:t>
      </w:r>
      <w:r w:rsidR="007637B1" w:rsidRPr="004032CE">
        <w:rPr>
          <w:rFonts w:ascii="Palatino Linotype" w:hAnsi="Palatino Linotype"/>
        </w:rPr>
        <w:t xml:space="preserve">black-letter </w:t>
      </w:r>
      <w:r w:rsidRPr="004032CE">
        <w:rPr>
          <w:rFonts w:ascii="Palatino Linotype" w:hAnsi="Palatino Linotype"/>
        </w:rPr>
        <w:t xml:space="preserve">law </w:t>
      </w:r>
      <w:r w:rsidR="009F718C" w:rsidRPr="004032CE">
        <w:rPr>
          <w:rFonts w:ascii="Palatino Linotype" w:hAnsi="Palatino Linotype"/>
        </w:rPr>
        <w:t>assessment</w:t>
      </w:r>
      <w:r w:rsidR="000E5566" w:rsidRPr="004032CE">
        <w:rPr>
          <w:rFonts w:ascii="Palatino Linotype" w:hAnsi="Palatino Linotype"/>
        </w:rPr>
        <w:t>s</w:t>
      </w:r>
      <w:r w:rsidR="009F718C" w:rsidRPr="004032CE">
        <w:rPr>
          <w:rFonts w:ascii="Palatino Linotype" w:hAnsi="Palatino Linotype"/>
        </w:rPr>
        <w:t xml:space="preserve">. </w:t>
      </w:r>
      <w:r w:rsidRPr="004032CE">
        <w:rPr>
          <w:rFonts w:ascii="Palatino Linotype" w:hAnsi="Palatino Linotype"/>
        </w:rPr>
        <w:t xml:space="preserve">It may be that some aspects of the clinic work and </w:t>
      </w:r>
      <w:r w:rsidR="00BB0318" w:rsidRPr="004032CE">
        <w:rPr>
          <w:rFonts w:ascii="Palatino Linotype" w:hAnsi="Palatino Linotype"/>
        </w:rPr>
        <w:t xml:space="preserve">advice </w:t>
      </w:r>
      <w:r w:rsidRPr="004032CE">
        <w:rPr>
          <w:rFonts w:ascii="Palatino Linotype" w:hAnsi="Palatino Linotype"/>
        </w:rPr>
        <w:t xml:space="preserve">students provide </w:t>
      </w:r>
      <w:r w:rsidR="00BB0318" w:rsidRPr="004032CE">
        <w:rPr>
          <w:rFonts w:ascii="Palatino Linotype" w:hAnsi="Palatino Linotype"/>
        </w:rPr>
        <w:t xml:space="preserve">may relate to procedural </w:t>
      </w:r>
      <w:r w:rsidR="00BF2E5E" w:rsidRPr="004032CE">
        <w:rPr>
          <w:rFonts w:ascii="Palatino Linotype" w:hAnsi="Palatino Linotype"/>
        </w:rPr>
        <w:t>matters</w:t>
      </w:r>
      <w:r w:rsidR="00BB0318" w:rsidRPr="004032CE">
        <w:rPr>
          <w:rFonts w:ascii="Palatino Linotype" w:hAnsi="Palatino Linotype"/>
        </w:rPr>
        <w:t xml:space="preserve">, </w:t>
      </w:r>
      <w:r w:rsidR="00055B7A" w:rsidRPr="004032CE">
        <w:rPr>
          <w:rFonts w:ascii="Palatino Linotype" w:hAnsi="Palatino Linotype"/>
        </w:rPr>
        <w:t xml:space="preserve">however, </w:t>
      </w:r>
      <w:r w:rsidR="00BB0318" w:rsidRPr="004032CE">
        <w:rPr>
          <w:rFonts w:ascii="Palatino Linotype" w:hAnsi="Palatino Linotype"/>
        </w:rPr>
        <w:t xml:space="preserve">students still </w:t>
      </w:r>
      <w:r w:rsidR="009F718C" w:rsidRPr="004032CE">
        <w:rPr>
          <w:rFonts w:ascii="Palatino Linotype" w:hAnsi="Palatino Linotype"/>
        </w:rPr>
        <w:t>need knowledge of the substantive law</w:t>
      </w:r>
      <w:r w:rsidR="00BB0318" w:rsidRPr="004032CE">
        <w:rPr>
          <w:rFonts w:ascii="Palatino Linotype" w:hAnsi="Palatino Linotype"/>
        </w:rPr>
        <w:t>.</w:t>
      </w:r>
      <w:r w:rsidR="003E1D0A" w:rsidRPr="004032CE">
        <w:rPr>
          <w:rFonts w:ascii="Palatino Linotype" w:hAnsi="Palatino Linotype"/>
        </w:rPr>
        <w:t xml:space="preserve"> </w:t>
      </w:r>
      <w:r w:rsidR="00E0073A" w:rsidRPr="004032CE">
        <w:rPr>
          <w:rFonts w:ascii="Palatino Linotype" w:hAnsi="Palatino Linotype"/>
        </w:rPr>
        <w:t>Another key skill that is built upon throu</w:t>
      </w:r>
      <w:r w:rsidR="00E5083B" w:rsidRPr="004032CE">
        <w:rPr>
          <w:rFonts w:ascii="Palatino Linotype" w:hAnsi="Palatino Linotype"/>
        </w:rPr>
        <w:t xml:space="preserve">gh </w:t>
      </w:r>
      <w:r w:rsidR="00BD7F37" w:rsidRPr="004032CE">
        <w:rPr>
          <w:rFonts w:ascii="Palatino Linotype" w:hAnsi="Palatino Linotype"/>
        </w:rPr>
        <w:t xml:space="preserve">clinical </w:t>
      </w:r>
      <w:r w:rsidR="00E959D5" w:rsidRPr="004032CE">
        <w:rPr>
          <w:rFonts w:ascii="Palatino Linotype" w:hAnsi="Palatino Linotype"/>
        </w:rPr>
        <w:t>work</w:t>
      </w:r>
      <w:r w:rsidR="0061010C" w:rsidRPr="004032CE">
        <w:rPr>
          <w:rFonts w:ascii="Palatino Linotype" w:hAnsi="Palatino Linotype"/>
        </w:rPr>
        <w:t xml:space="preserve"> </w:t>
      </w:r>
      <w:r w:rsidR="00E959D5" w:rsidRPr="004032CE">
        <w:rPr>
          <w:rFonts w:ascii="Palatino Linotype" w:hAnsi="Palatino Linotype"/>
        </w:rPr>
        <w:t>is the ability to analyse cases, the law and various resources to determine whether the</w:t>
      </w:r>
      <w:r w:rsidR="00F558B6" w:rsidRPr="004032CE">
        <w:rPr>
          <w:rFonts w:ascii="Palatino Linotype" w:hAnsi="Palatino Linotype"/>
        </w:rPr>
        <w:t>re is merit in a client’s</w:t>
      </w:r>
      <w:r w:rsidR="00E959D5" w:rsidRPr="004032CE">
        <w:rPr>
          <w:rFonts w:ascii="Palatino Linotype" w:hAnsi="Palatino Linotype"/>
        </w:rPr>
        <w:t xml:space="preserve"> case. Sometimes, </w:t>
      </w:r>
      <w:r w:rsidR="00097D54" w:rsidRPr="004032CE">
        <w:rPr>
          <w:rFonts w:ascii="Palatino Linotype" w:hAnsi="Palatino Linotype"/>
        </w:rPr>
        <w:t>through research</w:t>
      </w:r>
      <w:r w:rsidR="00055B7A" w:rsidRPr="004032CE">
        <w:rPr>
          <w:rFonts w:ascii="Palatino Linotype" w:hAnsi="Palatino Linotype"/>
        </w:rPr>
        <w:t>,</w:t>
      </w:r>
      <w:r w:rsidR="00E959D5" w:rsidRPr="004032CE">
        <w:rPr>
          <w:rFonts w:ascii="Palatino Linotype" w:hAnsi="Palatino Linotype"/>
        </w:rPr>
        <w:t xml:space="preserve"> wider policy issues will arise, and added complications of how the law applies in </w:t>
      </w:r>
      <w:r w:rsidR="00F558B6" w:rsidRPr="004032CE">
        <w:rPr>
          <w:rFonts w:ascii="Palatino Linotype" w:hAnsi="Palatino Linotype"/>
        </w:rPr>
        <w:t>context may engage the students.</w:t>
      </w:r>
      <w:r w:rsidR="00E959D5" w:rsidRPr="004032CE">
        <w:rPr>
          <w:rFonts w:ascii="Palatino Linotype" w:hAnsi="Palatino Linotype"/>
        </w:rPr>
        <w:t xml:space="preserve"> </w:t>
      </w:r>
      <w:r w:rsidR="00F558B6" w:rsidRPr="004032CE">
        <w:rPr>
          <w:rFonts w:ascii="Palatino Linotype" w:hAnsi="Palatino Linotype"/>
        </w:rPr>
        <w:t>T</w:t>
      </w:r>
      <w:r w:rsidR="00A327B8" w:rsidRPr="004032CE">
        <w:rPr>
          <w:rFonts w:ascii="Palatino Linotype" w:hAnsi="Palatino Linotype"/>
        </w:rPr>
        <w:t>h</w:t>
      </w:r>
      <w:r w:rsidR="00F558B6" w:rsidRPr="004032CE">
        <w:rPr>
          <w:rFonts w:ascii="Palatino Linotype" w:hAnsi="Palatino Linotype"/>
        </w:rPr>
        <w:t>e</w:t>
      </w:r>
      <w:r w:rsidR="00A327B8" w:rsidRPr="004032CE">
        <w:rPr>
          <w:rFonts w:ascii="Palatino Linotype" w:hAnsi="Palatino Linotype"/>
        </w:rPr>
        <w:t>s</w:t>
      </w:r>
      <w:r w:rsidR="00F558B6" w:rsidRPr="004032CE">
        <w:rPr>
          <w:rFonts w:ascii="Palatino Linotype" w:hAnsi="Palatino Linotype"/>
        </w:rPr>
        <w:t>e</w:t>
      </w:r>
      <w:r w:rsidR="00A327B8" w:rsidRPr="004032CE">
        <w:rPr>
          <w:rFonts w:ascii="Palatino Linotype" w:hAnsi="Palatino Linotype"/>
        </w:rPr>
        <w:t xml:space="preserve"> added </w:t>
      </w:r>
      <w:r w:rsidR="00F558B6" w:rsidRPr="004032CE">
        <w:rPr>
          <w:rFonts w:ascii="Palatino Linotype" w:hAnsi="Palatino Linotype"/>
        </w:rPr>
        <w:t xml:space="preserve">contextual </w:t>
      </w:r>
      <w:r w:rsidR="00097D54" w:rsidRPr="004032CE">
        <w:rPr>
          <w:rFonts w:ascii="Palatino Linotype" w:hAnsi="Palatino Linotype"/>
        </w:rPr>
        <w:t>complexities could</w:t>
      </w:r>
      <w:r w:rsidR="00A327B8" w:rsidRPr="004032CE">
        <w:rPr>
          <w:rFonts w:ascii="Palatino Linotype" w:hAnsi="Palatino Linotype"/>
        </w:rPr>
        <w:t xml:space="preserve"> also assist </w:t>
      </w:r>
      <w:r w:rsidR="00F558B6" w:rsidRPr="004032CE">
        <w:rPr>
          <w:rFonts w:ascii="Palatino Linotype" w:hAnsi="Palatino Linotype"/>
        </w:rPr>
        <w:t xml:space="preserve">students </w:t>
      </w:r>
      <w:r w:rsidR="00A327B8" w:rsidRPr="004032CE">
        <w:rPr>
          <w:rFonts w:ascii="Palatino Linotype" w:hAnsi="Palatino Linotype"/>
        </w:rPr>
        <w:t xml:space="preserve">in developing a critical </w:t>
      </w:r>
      <w:r w:rsidR="00F558B6" w:rsidRPr="004032CE">
        <w:rPr>
          <w:rFonts w:ascii="Palatino Linotype" w:hAnsi="Palatino Linotype"/>
        </w:rPr>
        <w:t>awareness and ability</w:t>
      </w:r>
      <w:r w:rsidR="000E5566" w:rsidRPr="004032CE">
        <w:rPr>
          <w:rFonts w:ascii="Palatino Linotype" w:hAnsi="Palatino Linotype"/>
        </w:rPr>
        <w:t xml:space="preserve"> to</w:t>
      </w:r>
      <w:r w:rsidR="00F558B6" w:rsidRPr="004032CE">
        <w:rPr>
          <w:rFonts w:ascii="Palatino Linotype" w:hAnsi="Palatino Linotype"/>
        </w:rPr>
        <w:t xml:space="preserve"> </w:t>
      </w:r>
      <w:r w:rsidR="00A327B8" w:rsidRPr="004032CE">
        <w:rPr>
          <w:rFonts w:ascii="Palatino Linotype" w:hAnsi="Palatino Linotype"/>
        </w:rPr>
        <w:t>analys</w:t>
      </w:r>
      <w:r w:rsidR="00F558B6" w:rsidRPr="004032CE">
        <w:rPr>
          <w:rFonts w:ascii="Palatino Linotype" w:hAnsi="Palatino Linotype"/>
        </w:rPr>
        <w:t>e</w:t>
      </w:r>
      <w:r w:rsidR="00A327B8" w:rsidRPr="004032CE">
        <w:rPr>
          <w:rFonts w:ascii="Palatino Linotype" w:hAnsi="Palatino Linotype"/>
        </w:rPr>
        <w:t xml:space="preserve"> the law</w:t>
      </w:r>
      <w:r w:rsidR="000E5566" w:rsidRPr="004032CE">
        <w:rPr>
          <w:rFonts w:ascii="Palatino Linotype" w:hAnsi="Palatino Linotype"/>
        </w:rPr>
        <w:t xml:space="preserve">. These </w:t>
      </w:r>
      <w:r w:rsidR="00F558B6" w:rsidRPr="004032CE">
        <w:rPr>
          <w:rFonts w:ascii="Palatino Linotype" w:hAnsi="Palatino Linotype"/>
        </w:rPr>
        <w:t>skills are relevant in traditional law assessment</w:t>
      </w:r>
      <w:r w:rsidR="000E5566" w:rsidRPr="004032CE">
        <w:rPr>
          <w:rFonts w:ascii="Palatino Linotype" w:hAnsi="Palatino Linotype"/>
        </w:rPr>
        <w:t>s</w:t>
      </w:r>
      <w:r w:rsidR="00F558B6" w:rsidRPr="004032CE">
        <w:rPr>
          <w:rFonts w:ascii="Palatino Linotype" w:hAnsi="Palatino Linotype"/>
        </w:rPr>
        <w:t xml:space="preserve"> as well as in legal practice. </w:t>
      </w:r>
      <w:r w:rsidR="00A327B8" w:rsidRPr="004032CE">
        <w:rPr>
          <w:rFonts w:ascii="Palatino Linotype" w:hAnsi="Palatino Linotype"/>
        </w:rPr>
        <w:t xml:space="preserve"> </w:t>
      </w:r>
    </w:p>
    <w:p w14:paraId="11752AF7" w14:textId="7524C1C6" w:rsidR="00B60637" w:rsidRPr="004032CE" w:rsidRDefault="00136A01"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Legal drafting and </w:t>
      </w:r>
      <w:r w:rsidR="00F558B6" w:rsidRPr="004032CE">
        <w:rPr>
          <w:rFonts w:ascii="Palatino Linotype" w:hAnsi="Palatino Linotype"/>
        </w:rPr>
        <w:t xml:space="preserve">the </w:t>
      </w:r>
      <w:r w:rsidR="00097D54" w:rsidRPr="004032CE">
        <w:rPr>
          <w:rFonts w:ascii="Palatino Linotype" w:hAnsi="Palatino Linotype"/>
        </w:rPr>
        <w:t>ability to</w:t>
      </w:r>
      <w:r w:rsidRPr="004032CE">
        <w:rPr>
          <w:rFonts w:ascii="Palatino Linotype" w:hAnsi="Palatino Linotype"/>
        </w:rPr>
        <w:t xml:space="preserve"> clearly present </w:t>
      </w:r>
      <w:r w:rsidR="00BF2E5E" w:rsidRPr="004032CE">
        <w:rPr>
          <w:rFonts w:ascii="Palatino Linotype" w:hAnsi="Palatino Linotype"/>
        </w:rPr>
        <w:t>complex</w:t>
      </w:r>
      <w:r w:rsidRPr="004032CE">
        <w:rPr>
          <w:rFonts w:ascii="Palatino Linotype" w:hAnsi="Palatino Linotype"/>
        </w:rPr>
        <w:t xml:space="preserve"> argument</w:t>
      </w:r>
      <w:r w:rsidR="00953B36" w:rsidRPr="004032CE">
        <w:rPr>
          <w:rFonts w:ascii="Palatino Linotype" w:hAnsi="Palatino Linotype"/>
        </w:rPr>
        <w:t>s</w:t>
      </w:r>
      <w:r w:rsidRPr="004032CE">
        <w:rPr>
          <w:rFonts w:ascii="Palatino Linotype" w:hAnsi="Palatino Linotype"/>
        </w:rPr>
        <w:t xml:space="preserve"> in </w:t>
      </w:r>
      <w:r w:rsidR="00BF2E5E" w:rsidRPr="004032CE">
        <w:rPr>
          <w:rFonts w:ascii="Palatino Linotype" w:hAnsi="Palatino Linotype"/>
        </w:rPr>
        <w:t>simple</w:t>
      </w:r>
      <w:r w:rsidRPr="004032CE">
        <w:rPr>
          <w:rFonts w:ascii="Palatino Linotype" w:hAnsi="Palatino Linotype"/>
        </w:rPr>
        <w:t xml:space="preserve"> English language is another skill that is mastered through experience in a </w:t>
      </w:r>
      <w:r w:rsidR="00F558B6" w:rsidRPr="004032CE">
        <w:rPr>
          <w:rFonts w:ascii="Palatino Linotype" w:hAnsi="Palatino Linotype"/>
        </w:rPr>
        <w:t>l</w:t>
      </w:r>
      <w:r w:rsidRPr="004032CE">
        <w:rPr>
          <w:rFonts w:ascii="Palatino Linotype" w:hAnsi="Palatino Linotype"/>
        </w:rPr>
        <w:t xml:space="preserve">aw </w:t>
      </w:r>
      <w:r w:rsidR="00F558B6" w:rsidRPr="004032CE">
        <w:rPr>
          <w:rFonts w:ascii="Palatino Linotype" w:hAnsi="Palatino Linotype"/>
        </w:rPr>
        <w:t>c</w:t>
      </w:r>
      <w:r w:rsidRPr="004032CE">
        <w:rPr>
          <w:rFonts w:ascii="Palatino Linotype" w:hAnsi="Palatino Linotype"/>
        </w:rPr>
        <w:t xml:space="preserve">linic or extracurricular </w:t>
      </w:r>
      <w:r w:rsidR="00B64F2D" w:rsidRPr="004032CE">
        <w:rPr>
          <w:rFonts w:ascii="Palatino Linotype" w:hAnsi="Palatino Linotype"/>
        </w:rPr>
        <w:t xml:space="preserve">activities. </w:t>
      </w:r>
      <w:r w:rsidR="00BF2E5E" w:rsidRPr="004032CE">
        <w:rPr>
          <w:rFonts w:ascii="Palatino Linotype" w:hAnsi="Palatino Linotype"/>
        </w:rPr>
        <w:t>Similarly</w:t>
      </w:r>
      <w:r w:rsidR="00B64F2D" w:rsidRPr="004032CE">
        <w:rPr>
          <w:rFonts w:ascii="Palatino Linotype" w:hAnsi="Palatino Linotype"/>
        </w:rPr>
        <w:t>, in any black</w:t>
      </w:r>
      <w:r w:rsidR="00F558B6" w:rsidRPr="004032CE">
        <w:rPr>
          <w:rFonts w:ascii="Palatino Linotype" w:hAnsi="Palatino Linotype"/>
        </w:rPr>
        <w:t>-</w:t>
      </w:r>
      <w:r w:rsidR="00B64F2D" w:rsidRPr="004032CE">
        <w:rPr>
          <w:rFonts w:ascii="Palatino Linotype" w:hAnsi="Palatino Linotype"/>
        </w:rPr>
        <w:t xml:space="preserve">letter law assessment, the examiner will </w:t>
      </w:r>
      <w:r w:rsidR="007637B1" w:rsidRPr="004032CE">
        <w:rPr>
          <w:rFonts w:ascii="Palatino Linotype" w:hAnsi="Palatino Linotype"/>
        </w:rPr>
        <w:t xml:space="preserve">check whether </w:t>
      </w:r>
      <w:r w:rsidR="00B64F2D" w:rsidRPr="004032CE">
        <w:rPr>
          <w:rFonts w:ascii="Palatino Linotype" w:hAnsi="Palatino Linotype"/>
        </w:rPr>
        <w:t xml:space="preserve">the student has presented their answers in a coherent, well written and structured manner. </w:t>
      </w:r>
      <w:r w:rsidR="00B60637" w:rsidRPr="004032CE">
        <w:rPr>
          <w:rFonts w:ascii="Palatino Linotype" w:hAnsi="Palatino Linotype"/>
        </w:rPr>
        <w:t xml:space="preserve">As a law student, research and the use of legal databases </w:t>
      </w:r>
      <w:r w:rsidR="00953B36" w:rsidRPr="004032CE">
        <w:rPr>
          <w:rFonts w:ascii="Palatino Linotype" w:hAnsi="Palatino Linotype"/>
        </w:rPr>
        <w:t>are</w:t>
      </w:r>
      <w:r w:rsidR="008C100C" w:rsidRPr="004032CE">
        <w:rPr>
          <w:rFonts w:ascii="Palatino Linotype" w:hAnsi="Palatino Linotype"/>
        </w:rPr>
        <w:t xml:space="preserve"> essential to exploring the black</w:t>
      </w:r>
      <w:r w:rsidR="00F558B6" w:rsidRPr="004032CE">
        <w:rPr>
          <w:rFonts w:ascii="Palatino Linotype" w:hAnsi="Palatino Linotype"/>
        </w:rPr>
        <w:t>-</w:t>
      </w:r>
      <w:r w:rsidR="008C100C" w:rsidRPr="004032CE">
        <w:rPr>
          <w:rFonts w:ascii="Palatino Linotype" w:hAnsi="Palatino Linotype"/>
        </w:rPr>
        <w:t>letter law</w:t>
      </w:r>
      <w:r w:rsidR="00F558B6" w:rsidRPr="004032CE">
        <w:rPr>
          <w:rFonts w:ascii="Palatino Linotype" w:hAnsi="Palatino Linotype"/>
        </w:rPr>
        <w:t>.</w:t>
      </w:r>
      <w:r w:rsidR="008C100C" w:rsidRPr="004032CE">
        <w:rPr>
          <w:rFonts w:ascii="Palatino Linotype" w:hAnsi="Palatino Linotype"/>
        </w:rPr>
        <w:t xml:space="preserve"> </w:t>
      </w:r>
      <w:r w:rsidR="00F558B6" w:rsidRPr="004032CE">
        <w:rPr>
          <w:rFonts w:ascii="Palatino Linotype" w:hAnsi="Palatino Linotype"/>
        </w:rPr>
        <w:t>R</w:t>
      </w:r>
      <w:r w:rsidR="005C107E" w:rsidRPr="004032CE">
        <w:rPr>
          <w:rFonts w:ascii="Palatino Linotype" w:hAnsi="Palatino Linotype"/>
        </w:rPr>
        <w:t>esearch</w:t>
      </w:r>
      <w:r w:rsidR="008C100C" w:rsidRPr="004032CE">
        <w:rPr>
          <w:rFonts w:ascii="Palatino Linotype" w:hAnsi="Palatino Linotype"/>
        </w:rPr>
        <w:t xml:space="preserve"> and computer skills that students develop during their time at a </w:t>
      </w:r>
      <w:r w:rsidR="00F558B6" w:rsidRPr="004032CE">
        <w:rPr>
          <w:rFonts w:ascii="Palatino Linotype" w:hAnsi="Palatino Linotype"/>
        </w:rPr>
        <w:t>l</w:t>
      </w:r>
      <w:r w:rsidR="008C100C" w:rsidRPr="004032CE">
        <w:rPr>
          <w:rFonts w:ascii="Palatino Linotype" w:hAnsi="Palatino Linotype"/>
        </w:rPr>
        <w:t xml:space="preserve">aw </w:t>
      </w:r>
      <w:r w:rsidR="00F558B6" w:rsidRPr="004032CE">
        <w:rPr>
          <w:rFonts w:ascii="Palatino Linotype" w:hAnsi="Palatino Linotype"/>
        </w:rPr>
        <w:t>c</w:t>
      </w:r>
      <w:r w:rsidR="008C100C" w:rsidRPr="004032CE">
        <w:rPr>
          <w:rFonts w:ascii="Palatino Linotype" w:hAnsi="Palatino Linotype"/>
        </w:rPr>
        <w:t xml:space="preserve">linic or through other extracurricular activities </w:t>
      </w:r>
      <w:r w:rsidR="005C107E" w:rsidRPr="004032CE">
        <w:rPr>
          <w:rFonts w:ascii="Palatino Linotype" w:hAnsi="Palatino Linotype"/>
        </w:rPr>
        <w:t>will serve as valuable skills</w:t>
      </w:r>
      <w:r w:rsidR="00F558B6" w:rsidRPr="004032CE">
        <w:rPr>
          <w:rFonts w:ascii="Palatino Linotype" w:hAnsi="Palatino Linotype"/>
        </w:rPr>
        <w:t xml:space="preserve"> to help their preparation for black-letter law examination</w:t>
      </w:r>
      <w:r w:rsidR="00953B36" w:rsidRPr="004032CE">
        <w:rPr>
          <w:rFonts w:ascii="Palatino Linotype" w:hAnsi="Palatino Linotype"/>
        </w:rPr>
        <w:t xml:space="preserve">s as well as </w:t>
      </w:r>
      <w:r w:rsidR="00F558B6" w:rsidRPr="004032CE">
        <w:rPr>
          <w:rFonts w:ascii="Palatino Linotype" w:hAnsi="Palatino Linotype"/>
        </w:rPr>
        <w:t>exploring the issues in a client’s case.</w:t>
      </w:r>
      <w:r w:rsidR="00F911CE" w:rsidRPr="004032CE">
        <w:rPr>
          <w:rStyle w:val="FootnoteReference"/>
          <w:rFonts w:ascii="Palatino Linotype" w:hAnsi="Palatino Linotype"/>
        </w:rPr>
        <w:footnoteReference w:id="16"/>
      </w:r>
      <w:r w:rsidR="00F558B6" w:rsidRPr="004032CE">
        <w:rPr>
          <w:rFonts w:ascii="Palatino Linotype" w:hAnsi="Palatino Linotype"/>
        </w:rPr>
        <w:t xml:space="preserve"> </w:t>
      </w:r>
      <w:r w:rsidR="00236E07" w:rsidRPr="004032CE">
        <w:rPr>
          <w:rFonts w:ascii="Palatino Linotype" w:hAnsi="Palatino Linotype"/>
        </w:rPr>
        <w:t>So the</w:t>
      </w:r>
      <w:r w:rsidR="00E872FC" w:rsidRPr="004032CE">
        <w:rPr>
          <w:rFonts w:ascii="Palatino Linotype" w:hAnsi="Palatino Linotype"/>
        </w:rPr>
        <w:t xml:space="preserve"> historic</w:t>
      </w:r>
      <w:r w:rsidR="00236E07" w:rsidRPr="004032CE">
        <w:rPr>
          <w:rFonts w:ascii="Palatino Linotype" w:hAnsi="Palatino Linotype"/>
        </w:rPr>
        <w:t xml:space="preserve"> criticism that</w:t>
      </w:r>
      <w:r w:rsidR="00E872FC" w:rsidRPr="004032CE">
        <w:rPr>
          <w:rFonts w:ascii="Palatino Linotype" w:hAnsi="Palatino Linotype"/>
        </w:rPr>
        <w:t xml:space="preserve"> heralded changes in traditional legal education methodology and that regarded the </w:t>
      </w:r>
      <w:r w:rsidR="00236E07" w:rsidRPr="004032CE">
        <w:rPr>
          <w:rFonts w:ascii="Palatino Linotype" w:hAnsi="Palatino Linotype"/>
        </w:rPr>
        <w:t>apprenticeship</w:t>
      </w:r>
      <w:r w:rsidR="004846EF" w:rsidRPr="004032CE">
        <w:rPr>
          <w:rFonts w:ascii="Palatino Linotype" w:hAnsi="Palatino Linotype"/>
        </w:rPr>
        <w:t xml:space="preserve"> system</w:t>
      </w:r>
      <w:r w:rsidR="004846EF" w:rsidRPr="004032CE">
        <w:rPr>
          <w:rStyle w:val="FootnoteReference"/>
          <w:rFonts w:ascii="Palatino Linotype" w:hAnsi="Palatino Linotype"/>
        </w:rPr>
        <w:footnoteReference w:id="17"/>
      </w:r>
      <w:r w:rsidR="004846EF" w:rsidRPr="004032CE">
        <w:rPr>
          <w:rFonts w:ascii="Palatino Linotype" w:hAnsi="Palatino Linotype"/>
        </w:rPr>
        <w:t xml:space="preserve"> of law</w:t>
      </w:r>
      <w:r w:rsidR="00E872FC" w:rsidRPr="004032CE">
        <w:rPr>
          <w:rFonts w:ascii="Palatino Linotype" w:hAnsi="Palatino Linotype"/>
        </w:rPr>
        <w:t xml:space="preserve"> practice (which can arguably include the clinical legal education experience)</w:t>
      </w:r>
      <w:r w:rsidR="004846EF" w:rsidRPr="004032CE">
        <w:rPr>
          <w:rFonts w:ascii="Palatino Linotype" w:hAnsi="Palatino Linotype"/>
        </w:rPr>
        <w:t xml:space="preserve"> as </w:t>
      </w:r>
      <w:r w:rsidR="00236E07" w:rsidRPr="004032CE">
        <w:rPr>
          <w:rFonts w:ascii="Palatino Linotype" w:hAnsi="Palatino Linotype"/>
        </w:rPr>
        <w:t>lack</w:t>
      </w:r>
      <w:r w:rsidR="004846EF" w:rsidRPr="004032CE">
        <w:rPr>
          <w:rFonts w:ascii="Palatino Linotype" w:hAnsi="Palatino Linotype"/>
        </w:rPr>
        <w:t>ing</w:t>
      </w:r>
      <w:r w:rsidR="00236E07" w:rsidRPr="004032CE">
        <w:rPr>
          <w:rFonts w:ascii="Palatino Linotype" w:hAnsi="Palatino Linotype"/>
        </w:rPr>
        <w:t xml:space="preserve"> legal theory and inherently inconsistent is debunked and largely unfounded. </w:t>
      </w:r>
      <w:r w:rsidR="005C107E" w:rsidRPr="004032CE">
        <w:rPr>
          <w:rFonts w:ascii="Palatino Linotype" w:hAnsi="Palatino Linotype"/>
        </w:rPr>
        <w:t xml:space="preserve"> </w:t>
      </w:r>
    </w:p>
    <w:p w14:paraId="6CB45645" w14:textId="675C7296" w:rsidR="00D5153F" w:rsidRPr="004032CE" w:rsidRDefault="00D5153F"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Our experience at </w:t>
      </w:r>
      <w:r w:rsidR="00BD669E" w:rsidRPr="004032CE">
        <w:rPr>
          <w:rFonts w:ascii="Palatino Linotype" w:hAnsi="Palatino Linotype"/>
        </w:rPr>
        <w:t>UEL</w:t>
      </w:r>
      <w:r w:rsidR="00097D54" w:rsidRPr="004032CE">
        <w:rPr>
          <w:rFonts w:ascii="Palatino Linotype" w:hAnsi="Palatino Linotype"/>
        </w:rPr>
        <w:t xml:space="preserve"> is</w:t>
      </w:r>
      <w:r w:rsidRPr="004032CE">
        <w:rPr>
          <w:rFonts w:ascii="Palatino Linotype" w:hAnsi="Palatino Linotype"/>
        </w:rPr>
        <w:t xml:space="preserve"> that students do obtain pedagogical benefits from volunteering in our law clinic. Like in </w:t>
      </w:r>
      <w:r w:rsidR="00BD669E" w:rsidRPr="004032CE">
        <w:rPr>
          <w:rFonts w:ascii="Palatino Linotype" w:hAnsi="Palatino Linotype"/>
        </w:rPr>
        <w:t>UEL</w:t>
      </w:r>
      <w:r w:rsidRPr="004032CE">
        <w:rPr>
          <w:rFonts w:ascii="Palatino Linotype" w:hAnsi="Palatino Linotype"/>
        </w:rPr>
        <w:t xml:space="preserve"> and elsewhere, there is abundant evidence that the</w:t>
      </w:r>
      <w:r w:rsidR="00136886" w:rsidRPr="004032CE">
        <w:rPr>
          <w:rFonts w:ascii="Palatino Linotype" w:hAnsi="Palatino Linotype"/>
        </w:rPr>
        <w:t xml:space="preserve"> </w:t>
      </w:r>
      <w:r w:rsidRPr="004032CE">
        <w:rPr>
          <w:rFonts w:ascii="Palatino Linotype" w:hAnsi="Palatino Linotype"/>
        </w:rPr>
        <w:t xml:space="preserve">benefits </w:t>
      </w:r>
      <w:r w:rsidR="00136886" w:rsidRPr="004032CE">
        <w:rPr>
          <w:rFonts w:ascii="Palatino Linotype" w:hAnsi="Palatino Linotype"/>
        </w:rPr>
        <w:t xml:space="preserve">of clinical legal education experience </w:t>
      </w:r>
      <w:r w:rsidR="004846EF" w:rsidRPr="004032CE">
        <w:rPr>
          <w:rFonts w:ascii="Palatino Linotype" w:hAnsi="Palatino Linotype"/>
        </w:rPr>
        <w:t xml:space="preserve">are regarded as </w:t>
      </w:r>
      <w:r w:rsidRPr="004032CE">
        <w:rPr>
          <w:rFonts w:ascii="Palatino Linotype" w:hAnsi="Palatino Linotype"/>
        </w:rPr>
        <w:t xml:space="preserve">largely </w:t>
      </w:r>
      <w:r w:rsidR="004846EF" w:rsidRPr="004032CE">
        <w:rPr>
          <w:rFonts w:ascii="Palatino Linotype" w:hAnsi="Palatino Linotype"/>
        </w:rPr>
        <w:t xml:space="preserve">relating </w:t>
      </w:r>
      <w:r w:rsidRPr="004032CE">
        <w:rPr>
          <w:rFonts w:ascii="Palatino Linotype" w:hAnsi="Palatino Linotype"/>
        </w:rPr>
        <w:t>to employability skills</w:t>
      </w:r>
      <w:r w:rsidR="004846EF" w:rsidRPr="004032CE">
        <w:rPr>
          <w:rFonts w:ascii="Palatino Linotype" w:hAnsi="Palatino Linotype"/>
        </w:rPr>
        <w:t xml:space="preserve"> and less about enhancing knowledge of and performance in black-letter law assessment</w:t>
      </w:r>
      <w:r w:rsidR="00953B36" w:rsidRPr="004032CE">
        <w:rPr>
          <w:rFonts w:ascii="Palatino Linotype" w:hAnsi="Palatino Linotype"/>
        </w:rPr>
        <w:t>s</w:t>
      </w:r>
      <w:r w:rsidRPr="004032CE">
        <w:rPr>
          <w:rFonts w:ascii="Palatino Linotype" w:hAnsi="Palatino Linotype"/>
        </w:rPr>
        <w:t>.</w:t>
      </w:r>
      <w:r w:rsidR="00427D3B" w:rsidRPr="004032CE">
        <w:rPr>
          <w:rFonts w:ascii="Palatino Linotype" w:hAnsi="Palatino Linotype"/>
        </w:rPr>
        <w:t xml:space="preserve"> </w:t>
      </w:r>
      <w:r w:rsidR="00E14801" w:rsidRPr="004032CE">
        <w:rPr>
          <w:rFonts w:ascii="Palatino Linotype" w:hAnsi="Palatino Linotype"/>
        </w:rPr>
        <w:t>Perhaps this explains why this remains o</w:t>
      </w:r>
      <w:r w:rsidR="006076C6" w:rsidRPr="004032CE">
        <w:rPr>
          <w:rFonts w:ascii="Palatino Linotype" w:hAnsi="Palatino Linotype"/>
        </w:rPr>
        <w:t>ne area which appears to have been understudied</w:t>
      </w:r>
      <w:r w:rsidR="00E14801" w:rsidRPr="004032CE">
        <w:rPr>
          <w:rFonts w:ascii="Palatino Linotype" w:hAnsi="Palatino Linotype"/>
        </w:rPr>
        <w:t xml:space="preserve"> </w:t>
      </w:r>
      <w:r w:rsidR="00E14801" w:rsidRPr="004032CE">
        <w:rPr>
          <w:rFonts w:ascii="Palatino Linotype" w:hAnsi="Palatino Linotype"/>
          <w:i/>
        </w:rPr>
        <w:t>vis-a-</w:t>
      </w:r>
      <w:r w:rsidR="00953B36" w:rsidRPr="004032CE">
        <w:rPr>
          <w:rFonts w:ascii="Palatino Linotype" w:hAnsi="Palatino Linotype"/>
          <w:i/>
        </w:rPr>
        <w:t>vis</w:t>
      </w:r>
      <w:r w:rsidR="00953B36" w:rsidRPr="004032CE">
        <w:rPr>
          <w:rFonts w:ascii="Palatino Linotype" w:hAnsi="Palatino Linotype"/>
        </w:rPr>
        <w:t xml:space="preserve"> the</w:t>
      </w:r>
      <w:r w:rsidR="006076C6" w:rsidRPr="004032CE">
        <w:rPr>
          <w:rFonts w:ascii="Palatino Linotype" w:hAnsi="Palatino Linotype"/>
        </w:rPr>
        <w:t xml:space="preserve"> impact of law clinic experience on students’ performance on black-letter law examination</w:t>
      </w:r>
      <w:r w:rsidR="00953B36" w:rsidRPr="004032CE">
        <w:rPr>
          <w:rFonts w:ascii="Palatino Linotype" w:hAnsi="Palatino Linotype"/>
        </w:rPr>
        <w:t>s</w:t>
      </w:r>
      <w:r w:rsidR="00E14801" w:rsidRPr="004032CE">
        <w:rPr>
          <w:rFonts w:ascii="Palatino Linotype" w:hAnsi="Palatino Linotype"/>
        </w:rPr>
        <w:t xml:space="preserve"> and hence our reasons for undertaking this small-scale study in one institution: UEL. </w:t>
      </w:r>
      <w:r w:rsidR="006076C6" w:rsidRPr="004032CE">
        <w:rPr>
          <w:rFonts w:ascii="Palatino Linotype" w:hAnsi="Palatino Linotype"/>
        </w:rPr>
        <w:t xml:space="preserve"> </w:t>
      </w:r>
      <w:r w:rsidRPr="004032CE">
        <w:rPr>
          <w:rFonts w:ascii="Palatino Linotype" w:hAnsi="Palatino Linotype"/>
        </w:rPr>
        <w:t xml:space="preserve">It is not clear </w:t>
      </w:r>
      <w:r w:rsidR="006076C6" w:rsidRPr="004032CE">
        <w:rPr>
          <w:rFonts w:ascii="Palatino Linotype" w:hAnsi="Palatino Linotype"/>
        </w:rPr>
        <w:t xml:space="preserve">therefore whether </w:t>
      </w:r>
      <w:r w:rsidRPr="004032CE">
        <w:rPr>
          <w:rFonts w:ascii="Palatino Linotype" w:hAnsi="Palatino Linotype"/>
        </w:rPr>
        <w:t>the</w:t>
      </w:r>
      <w:r w:rsidR="0018555C" w:rsidRPr="004032CE">
        <w:rPr>
          <w:rFonts w:ascii="Palatino Linotype" w:hAnsi="Palatino Linotype"/>
        </w:rPr>
        <w:t xml:space="preserve"> benefits of</w:t>
      </w:r>
      <w:r w:rsidRPr="004032CE">
        <w:rPr>
          <w:rFonts w:ascii="Palatino Linotype" w:hAnsi="Palatino Linotype"/>
        </w:rPr>
        <w:t xml:space="preserve"> </w:t>
      </w:r>
      <w:r w:rsidR="00136886" w:rsidRPr="004032CE">
        <w:rPr>
          <w:rFonts w:ascii="Palatino Linotype" w:hAnsi="Palatino Linotype"/>
        </w:rPr>
        <w:t>clinical legal education</w:t>
      </w:r>
      <w:r w:rsidR="007637B1" w:rsidRPr="004032CE">
        <w:rPr>
          <w:rFonts w:ascii="Palatino Linotype" w:hAnsi="Palatino Linotype"/>
        </w:rPr>
        <w:t xml:space="preserve"> or clinical </w:t>
      </w:r>
      <w:r w:rsidRPr="004032CE">
        <w:rPr>
          <w:rFonts w:ascii="Palatino Linotype" w:hAnsi="Palatino Linotype"/>
        </w:rPr>
        <w:t>experience also enhance students’ performance on black</w:t>
      </w:r>
      <w:r w:rsidR="0018555C" w:rsidRPr="004032CE">
        <w:rPr>
          <w:rFonts w:ascii="Palatino Linotype" w:hAnsi="Palatino Linotype"/>
        </w:rPr>
        <w:t>-</w:t>
      </w:r>
      <w:r w:rsidRPr="004032CE">
        <w:rPr>
          <w:rFonts w:ascii="Palatino Linotype" w:hAnsi="Palatino Linotype"/>
        </w:rPr>
        <w:t>lette</w:t>
      </w:r>
      <w:r w:rsidR="0018555C" w:rsidRPr="004032CE">
        <w:rPr>
          <w:rFonts w:ascii="Palatino Linotype" w:hAnsi="Palatino Linotype"/>
        </w:rPr>
        <w:t>r law examination</w:t>
      </w:r>
      <w:r w:rsidR="00E22674" w:rsidRPr="004032CE">
        <w:rPr>
          <w:rFonts w:ascii="Palatino Linotype" w:hAnsi="Palatino Linotype"/>
        </w:rPr>
        <w:t>s</w:t>
      </w:r>
      <w:r w:rsidR="0018555C" w:rsidRPr="004032CE">
        <w:rPr>
          <w:rFonts w:ascii="Palatino Linotype" w:hAnsi="Palatino Linotype"/>
        </w:rPr>
        <w:t xml:space="preserve">. </w:t>
      </w:r>
      <w:r w:rsidR="00E14801" w:rsidRPr="004032CE">
        <w:rPr>
          <w:rFonts w:ascii="Palatino Linotype" w:hAnsi="Palatino Linotype"/>
        </w:rPr>
        <w:t>So o</w:t>
      </w:r>
      <w:r w:rsidR="0018555C" w:rsidRPr="004032CE">
        <w:rPr>
          <w:rFonts w:ascii="Palatino Linotype" w:hAnsi="Palatino Linotype"/>
        </w:rPr>
        <w:t>ur study</w:t>
      </w:r>
      <w:r w:rsidRPr="004032CE">
        <w:rPr>
          <w:rFonts w:ascii="Palatino Linotype" w:hAnsi="Palatino Linotype"/>
        </w:rPr>
        <w:t xml:space="preserve"> sought to discover whether the</w:t>
      </w:r>
      <w:r w:rsidR="00E14801" w:rsidRPr="004032CE">
        <w:rPr>
          <w:rFonts w:ascii="Palatino Linotype" w:hAnsi="Palatino Linotype"/>
        </w:rPr>
        <w:t xml:space="preserve">re is a correlation </w:t>
      </w:r>
      <w:r w:rsidR="00E22674" w:rsidRPr="004032CE">
        <w:rPr>
          <w:rFonts w:ascii="Palatino Linotype" w:hAnsi="Palatino Linotype"/>
        </w:rPr>
        <w:t xml:space="preserve">between </w:t>
      </w:r>
      <w:r w:rsidR="00E14801" w:rsidRPr="004032CE">
        <w:rPr>
          <w:rFonts w:ascii="Palatino Linotype" w:hAnsi="Palatino Linotype"/>
        </w:rPr>
        <w:t xml:space="preserve">students’ engagement in </w:t>
      </w:r>
      <w:r w:rsidR="00E22674" w:rsidRPr="004032CE">
        <w:rPr>
          <w:rFonts w:ascii="Palatino Linotype" w:hAnsi="Palatino Linotype"/>
        </w:rPr>
        <w:t xml:space="preserve">law clinic/extracurricular activities </w:t>
      </w:r>
      <w:r w:rsidR="00097D54" w:rsidRPr="004032CE">
        <w:rPr>
          <w:rFonts w:ascii="Palatino Linotype" w:hAnsi="Palatino Linotype"/>
        </w:rPr>
        <w:t>and students’</w:t>
      </w:r>
      <w:r w:rsidR="0018555C" w:rsidRPr="004032CE">
        <w:rPr>
          <w:rFonts w:ascii="Palatino Linotype" w:hAnsi="Palatino Linotype"/>
        </w:rPr>
        <w:t xml:space="preserve"> performance on black-</w:t>
      </w:r>
      <w:r w:rsidRPr="004032CE">
        <w:rPr>
          <w:rFonts w:ascii="Palatino Linotype" w:hAnsi="Palatino Linotype"/>
        </w:rPr>
        <w:t>letter law examination</w:t>
      </w:r>
      <w:r w:rsidR="00E22674" w:rsidRPr="004032CE">
        <w:rPr>
          <w:rFonts w:ascii="Palatino Linotype" w:hAnsi="Palatino Linotype"/>
        </w:rPr>
        <w:t>s</w:t>
      </w:r>
      <w:r w:rsidRPr="004032CE">
        <w:rPr>
          <w:rFonts w:ascii="Palatino Linotype" w:hAnsi="Palatino Linotype"/>
        </w:rPr>
        <w:t xml:space="preserve">. </w:t>
      </w:r>
    </w:p>
    <w:p w14:paraId="677237AC" w14:textId="77777777" w:rsidR="00E14801" w:rsidRPr="004032CE" w:rsidRDefault="00E14801" w:rsidP="00463DAE">
      <w:pPr>
        <w:pStyle w:val="NormalWeb"/>
        <w:shd w:val="clear" w:color="auto" w:fill="FFFFFF"/>
        <w:spacing w:before="0" w:beforeAutospacing="0" w:after="0" w:afterAutospacing="0" w:line="480" w:lineRule="auto"/>
        <w:jc w:val="both"/>
        <w:rPr>
          <w:rFonts w:ascii="Palatino Linotype" w:hAnsi="Palatino Linotype"/>
        </w:rPr>
      </w:pPr>
    </w:p>
    <w:p w14:paraId="0BF1A6AB" w14:textId="4A5D70F9" w:rsidR="00E80992" w:rsidRPr="004032CE" w:rsidRDefault="006B000B" w:rsidP="00463DAE">
      <w:pPr>
        <w:pStyle w:val="NormalWeb"/>
        <w:shd w:val="clear" w:color="auto" w:fill="FFFFFF"/>
        <w:spacing w:before="0" w:beforeAutospacing="0" w:after="0" w:afterAutospacing="0" w:line="480" w:lineRule="auto"/>
        <w:jc w:val="both"/>
        <w:rPr>
          <w:rFonts w:ascii="Palatino Linotype" w:hAnsi="Palatino Linotype"/>
          <w:b/>
        </w:rPr>
      </w:pPr>
      <w:r w:rsidRPr="004032CE">
        <w:rPr>
          <w:rFonts w:ascii="Palatino Linotype" w:hAnsi="Palatino Linotype"/>
          <w:b/>
        </w:rPr>
        <w:t xml:space="preserve">METHODOLOGY </w:t>
      </w:r>
    </w:p>
    <w:p w14:paraId="0C05B957" w14:textId="69C88AA8" w:rsidR="006867FC" w:rsidRPr="004032CE" w:rsidRDefault="006867FC" w:rsidP="00463DAE">
      <w:pPr>
        <w:pStyle w:val="NormalWeb"/>
        <w:shd w:val="clear" w:color="auto" w:fill="FFFFFF"/>
        <w:spacing w:before="0" w:beforeAutospacing="0" w:after="0" w:afterAutospacing="0" w:line="480" w:lineRule="auto"/>
        <w:jc w:val="both"/>
        <w:rPr>
          <w:rFonts w:ascii="Palatino Linotype" w:hAnsi="Palatino Linotype"/>
          <w:b/>
          <w:i/>
        </w:rPr>
      </w:pPr>
      <w:r w:rsidRPr="004032CE">
        <w:rPr>
          <w:rFonts w:ascii="Palatino Linotype" w:hAnsi="Palatino Linotype"/>
        </w:rPr>
        <w:t xml:space="preserve">Our research design is </w:t>
      </w:r>
      <w:r w:rsidR="009773BF" w:rsidRPr="004032CE">
        <w:rPr>
          <w:rFonts w:ascii="Palatino Linotype" w:hAnsi="Palatino Linotype"/>
        </w:rPr>
        <w:t xml:space="preserve">exploratory and explanatory in </w:t>
      </w:r>
      <w:r w:rsidR="00576CA8" w:rsidRPr="004032CE">
        <w:rPr>
          <w:rFonts w:ascii="Palatino Linotype" w:hAnsi="Palatino Linotype"/>
        </w:rPr>
        <w:t>nature</w:t>
      </w:r>
      <w:r w:rsidR="009773BF" w:rsidRPr="004032CE">
        <w:rPr>
          <w:rFonts w:ascii="Palatino Linotype" w:hAnsi="Palatino Linotype"/>
        </w:rPr>
        <w:t>. We devised a</w:t>
      </w:r>
      <w:r w:rsidR="008411E6" w:rsidRPr="004032CE">
        <w:rPr>
          <w:rFonts w:ascii="Palatino Linotype" w:hAnsi="Palatino Linotype"/>
        </w:rPr>
        <w:t xml:space="preserve">nd administered a questionnaire with </w:t>
      </w:r>
      <w:r w:rsidR="009773BF" w:rsidRPr="004032CE">
        <w:rPr>
          <w:rFonts w:ascii="Palatino Linotype" w:hAnsi="Palatino Linotype"/>
        </w:rPr>
        <w:t>10 questions</w:t>
      </w:r>
      <w:r w:rsidR="001577F9" w:rsidRPr="004032CE">
        <w:rPr>
          <w:rStyle w:val="FootnoteReference"/>
          <w:rFonts w:ascii="Palatino Linotype" w:hAnsi="Palatino Linotype"/>
        </w:rPr>
        <w:footnoteReference w:id="18"/>
      </w:r>
      <w:r w:rsidR="009773BF" w:rsidRPr="004032CE">
        <w:rPr>
          <w:rFonts w:ascii="Palatino Linotype" w:hAnsi="Palatino Linotype"/>
        </w:rPr>
        <w:t xml:space="preserve"> </w:t>
      </w:r>
      <w:r w:rsidR="008411E6" w:rsidRPr="004032CE">
        <w:rPr>
          <w:rFonts w:ascii="Palatino Linotype" w:hAnsi="Palatino Linotype"/>
        </w:rPr>
        <w:t>to ga</w:t>
      </w:r>
      <w:r w:rsidR="007647B5" w:rsidRPr="004032CE">
        <w:rPr>
          <w:rFonts w:ascii="Palatino Linotype" w:hAnsi="Palatino Linotype"/>
        </w:rPr>
        <w:t>u</w:t>
      </w:r>
      <w:r w:rsidR="008411E6" w:rsidRPr="004032CE">
        <w:rPr>
          <w:rFonts w:ascii="Palatino Linotype" w:hAnsi="Palatino Linotype"/>
        </w:rPr>
        <w:t>ge individual</w:t>
      </w:r>
      <w:r w:rsidR="009773BF" w:rsidRPr="004032CE">
        <w:rPr>
          <w:rFonts w:ascii="Palatino Linotype" w:hAnsi="Palatino Linotype"/>
        </w:rPr>
        <w:t xml:space="preserve"> students’ experience of undertaking legal work </w:t>
      </w:r>
      <w:r w:rsidR="00AB34CC" w:rsidRPr="004032CE">
        <w:rPr>
          <w:rFonts w:ascii="Palatino Linotype" w:hAnsi="Palatino Linotype"/>
        </w:rPr>
        <w:t xml:space="preserve">experience </w:t>
      </w:r>
      <w:r w:rsidR="009773BF" w:rsidRPr="004032CE">
        <w:rPr>
          <w:rFonts w:ascii="Palatino Linotype" w:hAnsi="Palatino Linotype"/>
        </w:rPr>
        <w:t>and</w:t>
      </w:r>
      <w:r w:rsidR="008411E6" w:rsidRPr="004032CE">
        <w:rPr>
          <w:rFonts w:ascii="Palatino Linotype" w:hAnsi="Palatino Linotype"/>
        </w:rPr>
        <w:t>/or extra</w:t>
      </w:r>
      <w:r w:rsidR="009773BF" w:rsidRPr="004032CE">
        <w:rPr>
          <w:rFonts w:ascii="Palatino Linotype" w:hAnsi="Palatino Linotype"/>
        </w:rPr>
        <w:t>curric</w:t>
      </w:r>
      <w:r w:rsidR="00947355" w:rsidRPr="004032CE">
        <w:rPr>
          <w:rFonts w:ascii="Palatino Linotype" w:hAnsi="Palatino Linotype"/>
        </w:rPr>
        <w:t>ular activities</w:t>
      </w:r>
      <w:r w:rsidR="00AB34CC" w:rsidRPr="004032CE">
        <w:rPr>
          <w:rFonts w:ascii="Palatino Linotype" w:hAnsi="Palatino Linotype"/>
        </w:rPr>
        <w:t>. The questions were also designed to ascertain</w:t>
      </w:r>
      <w:r w:rsidR="00947355" w:rsidRPr="004032CE">
        <w:rPr>
          <w:rFonts w:ascii="Palatino Linotype" w:hAnsi="Palatino Linotype"/>
        </w:rPr>
        <w:t xml:space="preserve"> whether students</w:t>
      </w:r>
      <w:r w:rsidR="009773BF" w:rsidRPr="004032CE">
        <w:rPr>
          <w:rFonts w:ascii="Palatino Linotype" w:hAnsi="Palatino Linotype"/>
        </w:rPr>
        <w:t xml:space="preserve"> </w:t>
      </w:r>
      <w:r w:rsidR="00AB34CC" w:rsidRPr="004032CE">
        <w:rPr>
          <w:rFonts w:ascii="Palatino Linotype" w:hAnsi="Palatino Linotype"/>
        </w:rPr>
        <w:t xml:space="preserve">regarded such </w:t>
      </w:r>
      <w:r w:rsidR="00947355" w:rsidRPr="004032CE">
        <w:rPr>
          <w:rFonts w:ascii="Palatino Linotype" w:hAnsi="Palatino Linotype"/>
        </w:rPr>
        <w:t xml:space="preserve">experience </w:t>
      </w:r>
      <w:r w:rsidR="00C21BCA" w:rsidRPr="004032CE">
        <w:rPr>
          <w:rFonts w:ascii="Palatino Linotype" w:hAnsi="Palatino Linotype"/>
        </w:rPr>
        <w:t>as helpful to passing their substantive law examinations</w:t>
      </w:r>
      <w:r w:rsidR="009773BF" w:rsidRPr="004032CE">
        <w:rPr>
          <w:rFonts w:ascii="Palatino Linotype" w:hAnsi="Palatino Linotype"/>
        </w:rPr>
        <w:t xml:space="preserve">.  </w:t>
      </w:r>
      <w:r w:rsidR="002F506B" w:rsidRPr="004032CE">
        <w:rPr>
          <w:rFonts w:ascii="Palatino Linotype" w:hAnsi="Palatino Linotype"/>
        </w:rPr>
        <w:t>W</w:t>
      </w:r>
      <w:r w:rsidR="009773BF" w:rsidRPr="004032CE">
        <w:rPr>
          <w:rFonts w:ascii="Palatino Linotype" w:hAnsi="Palatino Linotype"/>
        </w:rPr>
        <w:t>e</w:t>
      </w:r>
      <w:r w:rsidR="00576CA8" w:rsidRPr="004032CE">
        <w:rPr>
          <w:rFonts w:ascii="Palatino Linotype" w:hAnsi="Palatino Linotype"/>
        </w:rPr>
        <w:t xml:space="preserve"> employed a</w:t>
      </w:r>
      <w:r w:rsidR="004632FA" w:rsidRPr="004032CE">
        <w:rPr>
          <w:rFonts w:ascii="Palatino Linotype" w:hAnsi="Palatino Linotype"/>
        </w:rPr>
        <w:t xml:space="preserve"> simple random sample</w:t>
      </w:r>
      <w:r w:rsidR="004632FA" w:rsidRPr="004032CE">
        <w:rPr>
          <w:rFonts w:ascii="Palatino Linotype" w:hAnsi="Palatino Linotype"/>
          <w:i/>
        </w:rPr>
        <w:t xml:space="preserve"> </w:t>
      </w:r>
      <w:r w:rsidR="004632FA" w:rsidRPr="004032CE">
        <w:rPr>
          <w:rFonts w:ascii="Palatino Linotype" w:hAnsi="Palatino Linotype"/>
        </w:rPr>
        <w:t xml:space="preserve">approach in this study. </w:t>
      </w:r>
      <w:r w:rsidR="00576CA8" w:rsidRPr="004032CE">
        <w:rPr>
          <w:rFonts w:ascii="Palatino Linotype" w:hAnsi="Palatino Linotype"/>
        </w:rPr>
        <w:t>Ou</w:t>
      </w:r>
      <w:r w:rsidR="00935D65" w:rsidRPr="004032CE">
        <w:rPr>
          <w:rFonts w:ascii="Palatino Linotype" w:hAnsi="Palatino Linotype"/>
        </w:rPr>
        <w:t>r primary samp</w:t>
      </w:r>
      <w:r w:rsidR="00576CA8" w:rsidRPr="004032CE">
        <w:rPr>
          <w:rFonts w:ascii="Palatino Linotype" w:hAnsi="Palatino Linotype"/>
        </w:rPr>
        <w:t xml:space="preserve">ling unit was the Royal Docks School of Business and Law </w:t>
      </w:r>
      <w:r w:rsidR="00C21BCA" w:rsidRPr="004032CE">
        <w:rPr>
          <w:rFonts w:ascii="Palatino Linotype" w:hAnsi="Palatino Linotype"/>
        </w:rPr>
        <w:t xml:space="preserve">and our law </w:t>
      </w:r>
      <w:r w:rsidR="00935D65" w:rsidRPr="004032CE">
        <w:rPr>
          <w:rFonts w:ascii="Palatino Linotype" w:hAnsi="Palatino Linotype"/>
        </w:rPr>
        <w:t xml:space="preserve">students were the secondary sampling units. </w:t>
      </w:r>
      <w:r w:rsidR="004632FA" w:rsidRPr="004032CE">
        <w:rPr>
          <w:rFonts w:ascii="Palatino Linotype" w:hAnsi="Palatino Linotype"/>
        </w:rPr>
        <w:t xml:space="preserve"> </w:t>
      </w:r>
      <w:r w:rsidR="009773BF" w:rsidRPr="004032CE">
        <w:rPr>
          <w:rFonts w:ascii="Palatino Linotype" w:hAnsi="Palatino Linotype"/>
        </w:rPr>
        <w:t xml:space="preserve">We chose this sampling approach as it </w:t>
      </w:r>
      <w:r w:rsidR="00765E34" w:rsidRPr="004032CE">
        <w:rPr>
          <w:rFonts w:ascii="Palatino Linotype" w:hAnsi="Palatino Linotype"/>
        </w:rPr>
        <w:t xml:space="preserve">is </w:t>
      </w:r>
      <w:r w:rsidR="000C6481" w:rsidRPr="004032CE">
        <w:rPr>
          <w:rFonts w:ascii="Palatino Linotype" w:hAnsi="Palatino Linotype"/>
        </w:rPr>
        <w:t>a</w:t>
      </w:r>
      <w:r w:rsidR="00765E34" w:rsidRPr="004032CE">
        <w:rPr>
          <w:rFonts w:ascii="Palatino Linotype" w:hAnsi="Palatino Linotype"/>
        </w:rPr>
        <w:t xml:space="preserve"> basic type of sampling selection</w:t>
      </w:r>
      <w:r w:rsidR="009773BF" w:rsidRPr="004032CE">
        <w:rPr>
          <w:rFonts w:ascii="Palatino Linotype" w:hAnsi="Palatino Linotype"/>
        </w:rPr>
        <w:t xml:space="preserve"> and straightforward considering the timeframe available to conduct the study.</w:t>
      </w:r>
      <w:r w:rsidR="00575194" w:rsidRPr="004032CE">
        <w:rPr>
          <w:rStyle w:val="FootnoteReference"/>
          <w:rFonts w:ascii="Palatino Linotype" w:hAnsi="Palatino Linotype"/>
        </w:rPr>
        <w:footnoteReference w:id="19"/>
      </w:r>
      <w:r w:rsidR="009773BF" w:rsidRPr="004032CE">
        <w:rPr>
          <w:rFonts w:ascii="Palatino Linotype" w:hAnsi="Palatino Linotype"/>
        </w:rPr>
        <w:t xml:space="preserve"> </w:t>
      </w:r>
      <w:r w:rsidR="004819E6" w:rsidRPr="004032CE">
        <w:rPr>
          <w:rFonts w:ascii="Palatino Linotype" w:hAnsi="Palatino Linotype"/>
        </w:rPr>
        <w:t xml:space="preserve">After securing approval from our </w:t>
      </w:r>
      <w:r w:rsidR="000C6481" w:rsidRPr="004032CE">
        <w:rPr>
          <w:rFonts w:ascii="Palatino Linotype" w:hAnsi="Palatino Linotype"/>
        </w:rPr>
        <w:t xml:space="preserve">school’s </w:t>
      </w:r>
      <w:r w:rsidR="006A1128" w:rsidRPr="004032CE">
        <w:rPr>
          <w:rFonts w:ascii="Palatino Linotype" w:hAnsi="Palatino Linotype"/>
        </w:rPr>
        <w:t>research</w:t>
      </w:r>
      <w:r w:rsidR="004819E6" w:rsidRPr="004032CE">
        <w:rPr>
          <w:rFonts w:ascii="Palatino Linotype" w:hAnsi="Palatino Linotype"/>
        </w:rPr>
        <w:t xml:space="preserve"> ethics committee, we opened an invitation to all </w:t>
      </w:r>
      <w:r w:rsidR="00765E34" w:rsidRPr="004032CE">
        <w:rPr>
          <w:rFonts w:ascii="Palatino Linotype" w:hAnsi="Palatino Linotype"/>
        </w:rPr>
        <w:t xml:space="preserve">law </w:t>
      </w:r>
      <w:r w:rsidR="004632FA" w:rsidRPr="004032CE">
        <w:rPr>
          <w:rFonts w:ascii="Palatino Linotype" w:hAnsi="Palatino Linotype"/>
        </w:rPr>
        <w:t xml:space="preserve">students </w:t>
      </w:r>
      <w:r w:rsidR="00765E34" w:rsidRPr="004032CE">
        <w:rPr>
          <w:rFonts w:ascii="Palatino Linotype" w:hAnsi="Palatino Linotype"/>
        </w:rPr>
        <w:t xml:space="preserve">in </w:t>
      </w:r>
      <w:r w:rsidR="004632FA" w:rsidRPr="004032CE">
        <w:rPr>
          <w:rFonts w:ascii="Palatino Linotype" w:hAnsi="Palatino Linotype"/>
        </w:rPr>
        <w:t>Levels 4, 5, and 6 to participate in the study</w:t>
      </w:r>
      <w:r w:rsidR="00436970" w:rsidRPr="004032CE">
        <w:rPr>
          <w:rFonts w:ascii="Palatino Linotype" w:hAnsi="Palatino Linotype"/>
        </w:rPr>
        <w:t xml:space="preserve">. </w:t>
      </w:r>
    </w:p>
    <w:p w14:paraId="78486D41" w14:textId="3DDDF4B7" w:rsidR="00B70931" w:rsidRPr="004032CE" w:rsidRDefault="00B34251"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Some of the</w:t>
      </w:r>
      <w:r w:rsidR="003C5D30" w:rsidRPr="004032CE">
        <w:rPr>
          <w:rFonts w:ascii="Palatino Linotype" w:hAnsi="Palatino Linotype"/>
        </w:rPr>
        <w:t xml:space="preserve"> students </w:t>
      </w:r>
      <w:r w:rsidR="00341D44" w:rsidRPr="004032CE">
        <w:rPr>
          <w:rFonts w:ascii="Palatino Linotype" w:hAnsi="Palatino Linotype"/>
        </w:rPr>
        <w:t>who</w:t>
      </w:r>
      <w:r w:rsidR="001C2075" w:rsidRPr="004032CE">
        <w:rPr>
          <w:rFonts w:ascii="Palatino Linotype" w:hAnsi="Palatino Linotype"/>
        </w:rPr>
        <w:t xml:space="preserve"> participated </w:t>
      </w:r>
      <w:r w:rsidR="00341D44" w:rsidRPr="004032CE">
        <w:rPr>
          <w:rFonts w:ascii="Palatino Linotype" w:hAnsi="Palatino Linotype"/>
        </w:rPr>
        <w:t xml:space="preserve">in this study indicated that they </w:t>
      </w:r>
      <w:r w:rsidR="003C5D30" w:rsidRPr="004032CE">
        <w:rPr>
          <w:rFonts w:ascii="Palatino Linotype" w:hAnsi="Palatino Linotype"/>
        </w:rPr>
        <w:t>ha</w:t>
      </w:r>
      <w:r w:rsidR="00AA3916" w:rsidRPr="004032CE">
        <w:rPr>
          <w:rFonts w:ascii="Palatino Linotype" w:hAnsi="Palatino Linotype"/>
        </w:rPr>
        <w:t>d</w:t>
      </w:r>
      <w:r w:rsidR="003C5D30" w:rsidRPr="004032CE">
        <w:rPr>
          <w:rFonts w:ascii="Palatino Linotype" w:hAnsi="Palatino Linotype"/>
        </w:rPr>
        <w:t xml:space="preserve"> no </w:t>
      </w:r>
      <w:r w:rsidR="00341D44" w:rsidRPr="004032CE">
        <w:rPr>
          <w:rFonts w:ascii="Palatino Linotype" w:hAnsi="Palatino Linotype"/>
        </w:rPr>
        <w:t xml:space="preserve">prior </w:t>
      </w:r>
      <w:r w:rsidR="003C5D30" w:rsidRPr="004032CE">
        <w:rPr>
          <w:rFonts w:ascii="Palatino Linotype" w:hAnsi="Palatino Linotype"/>
        </w:rPr>
        <w:t>involvement</w:t>
      </w:r>
      <w:r w:rsidR="00341D44" w:rsidRPr="004032CE">
        <w:rPr>
          <w:rFonts w:ascii="Palatino Linotype" w:hAnsi="Palatino Linotype"/>
        </w:rPr>
        <w:t xml:space="preserve"> with</w:t>
      </w:r>
      <w:r w:rsidR="003C5D30" w:rsidRPr="004032CE">
        <w:rPr>
          <w:rFonts w:ascii="Palatino Linotype" w:hAnsi="Palatino Linotype"/>
        </w:rPr>
        <w:t xml:space="preserve"> the law clinic and/or any other extracurricular activities. </w:t>
      </w:r>
      <w:r w:rsidR="00A6512C" w:rsidRPr="004032CE">
        <w:rPr>
          <w:rFonts w:ascii="Palatino Linotype" w:hAnsi="Palatino Linotype"/>
        </w:rPr>
        <w:t>All</w:t>
      </w:r>
      <w:r w:rsidR="003C5D30" w:rsidRPr="004032CE">
        <w:rPr>
          <w:rFonts w:ascii="Palatino Linotype" w:hAnsi="Palatino Linotype"/>
        </w:rPr>
        <w:t xml:space="preserve"> students </w:t>
      </w:r>
      <w:r w:rsidR="001C2075" w:rsidRPr="004032CE">
        <w:rPr>
          <w:rFonts w:ascii="Palatino Linotype" w:hAnsi="Palatino Linotype"/>
        </w:rPr>
        <w:t xml:space="preserve">were polled before they sat </w:t>
      </w:r>
      <w:r w:rsidR="00341D44" w:rsidRPr="004032CE">
        <w:rPr>
          <w:rFonts w:ascii="Palatino Linotype" w:hAnsi="Palatino Linotype"/>
        </w:rPr>
        <w:t>their black-</w:t>
      </w:r>
      <w:r w:rsidR="003C5D30" w:rsidRPr="004032CE">
        <w:rPr>
          <w:rFonts w:ascii="Palatino Linotype" w:hAnsi="Palatino Linotype"/>
        </w:rPr>
        <w:t xml:space="preserve">letter law examinations. The purpose </w:t>
      </w:r>
      <w:r w:rsidR="001C2075" w:rsidRPr="004032CE">
        <w:rPr>
          <w:rFonts w:ascii="Palatino Linotype" w:hAnsi="Palatino Linotype"/>
        </w:rPr>
        <w:t>was to</w:t>
      </w:r>
      <w:r w:rsidR="003C5D30" w:rsidRPr="004032CE">
        <w:rPr>
          <w:rFonts w:ascii="Palatino Linotype" w:hAnsi="Palatino Linotype"/>
        </w:rPr>
        <w:t xml:space="preserve"> ga</w:t>
      </w:r>
      <w:r w:rsidR="005F7023" w:rsidRPr="004032CE">
        <w:rPr>
          <w:rFonts w:ascii="Palatino Linotype" w:hAnsi="Palatino Linotype"/>
        </w:rPr>
        <w:t>u</w:t>
      </w:r>
      <w:r w:rsidR="003C5D30" w:rsidRPr="004032CE">
        <w:rPr>
          <w:rFonts w:ascii="Palatino Linotype" w:hAnsi="Palatino Linotype"/>
        </w:rPr>
        <w:t xml:space="preserve">ge students’ perceptions about the benefits of participating or not participating in law clinic activities. </w:t>
      </w:r>
      <w:r w:rsidR="00A6512C" w:rsidRPr="004032CE">
        <w:rPr>
          <w:rFonts w:ascii="Palatino Linotype" w:hAnsi="Palatino Linotype"/>
        </w:rPr>
        <w:t>Students</w:t>
      </w:r>
      <w:r w:rsidR="003C5D30" w:rsidRPr="004032CE">
        <w:rPr>
          <w:rFonts w:ascii="Palatino Linotype" w:hAnsi="Palatino Linotype"/>
        </w:rPr>
        <w:t xml:space="preserve"> </w:t>
      </w:r>
      <w:r w:rsidR="001C2075" w:rsidRPr="004032CE">
        <w:rPr>
          <w:rFonts w:ascii="Palatino Linotype" w:hAnsi="Palatino Linotype"/>
        </w:rPr>
        <w:t>were</w:t>
      </w:r>
      <w:r w:rsidR="003C5D30" w:rsidRPr="004032CE">
        <w:rPr>
          <w:rFonts w:ascii="Palatino Linotype" w:hAnsi="Palatino Linotype"/>
        </w:rPr>
        <w:t xml:space="preserve"> asked to voluntarily provide us with the results of their black</w:t>
      </w:r>
      <w:r w:rsidR="005F7023" w:rsidRPr="004032CE">
        <w:rPr>
          <w:rFonts w:ascii="Palatino Linotype" w:hAnsi="Palatino Linotype"/>
        </w:rPr>
        <w:t>-</w:t>
      </w:r>
      <w:r w:rsidR="003C5D30" w:rsidRPr="004032CE">
        <w:rPr>
          <w:rFonts w:ascii="Palatino Linotype" w:hAnsi="Palatino Linotype"/>
        </w:rPr>
        <w:t xml:space="preserve">letter law examinations. </w:t>
      </w:r>
    </w:p>
    <w:p w14:paraId="0B04ED71" w14:textId="30F160A2" w:rsidR="00B70931" w:rsidRPr="004032CE" w:rsidRDefault="005F7023" w:rsidP="00463DAE">
      <w:pPr>
        <w:pStyle w:val="NormalWeb"/>
        <w:shd w:val="clear" w:color="auto" w:fill="FFFFFF"/>
        <w:spacing w:before="0" w:beforeAutospacing="0" w:after="0" w:afterAutospacing="0" w:line="480" w:lineRule="auto"/>
        <w:jc w:val="both"/>
        <w:rPr>
          <w:rFonts w:ascii="Palatino Linotype" w:hAnsi="Palatino Linotype"/>
        </w:rPr>
      </w:pPr>
      <w:r w:rsidRPr="004032CE">
        <w:rPr>
          <w:rFonts w:ascii="Palatino Linotype" w:hAnsi="Palatino Linotype"/>
        </w:rPr>
        <w:t xml:space="preserve">We intended to use this information </w:t>
      </w:r>
      <w:r w:rsidR="00AE11B7" w:rsidRPr="004032CE">
        <w:rPr>
          <w:rFonts w:ascii="Palatino Linotype" w:hAnsi="Palatino Linotype"/>
        </w:rPr>
        <w:t xml:space="preserve">to identify any </w:t>
      </w:r>
      <w:r w:rsidR="00B70931" w:rsidRPr="004032CE">
        <w:rPr>
          <w:rFonts w:ascii="Palatino Linotype" w:hAnsi="Palatino Linotype"/>
        </w:rPr>
        <w:t>correlation between law clinic experience and</w:t>
      </w:r>
      <w:r w:rsidR="00AE11B7" w:rsidRPr="004032CE">
        <w:rPr>
          <w:rFonts w:ascii="Palatino Linotype" w:hAnsi="Palatino Linotype"/>
        </w:rPr>
        <w:t xml:space="preserve"> good/poor performance in black-</w:t>
      </w:r>
      <w:r w:rsidR="00B70931" w:rsidRPr="004032CE">
        <w:rPr>
          <w:rFonts w:ascii="Palatino Linotype" w:hAnsi="Palatino Linotype"/>
        </w:rPr>
        <w:t>letter law examination</w:t>
      </w:r>
      <w:r w:rsidR="00AE11B7" w:rsidRPr="004032CE">
        <w:rPr>
          <w:rFonts w:ascii="Palatino Linotype" w:hAnsi="Palatino Linotype"/>
        </w:rPr>
        <w:t xml:space="preserve">. </w:t>
      </w:r>
      <w:r w:rsidR="00FA3079" w:rsidRPr="004032CE">
        <w:rPr>
          <w:rFonts w:ascii="Palatino Linotype" w:hAnsi="Palatino Linotype"/>
        </w:rPr>
        <w:t>We considered s</w:t>
      </w:r>
      <w:r w:rsidR="00AE11B7" w:rsidRPr="004032CE">
        <w:rPr>
          <w:rFonts w:ascii="Palatino Linotype" w:hAnsi="Palatino Linotype"/>
        </w:rPr>
        <w:t xml:space="preserve">uch correlation </w:t>
      </w:r>
      <w:r w:rsidR="00FA3079" w:rsidRPr="004032CE">
        <w:rPr>
          <w:rFonts w:ascii="Palatino Linotype" w:hAnsi="Palatino Linotype"/>
        </w:rPr>
        <w:t xml:space="preserve">as </w:t>
      </w:r>
      <w:r w:rsidR="00B70931" w:rsidRPr="004032CE">
        <w:rPr>
          <w:rFonts w:ascii="Palatino Linotype" w:hAnsi="Palatino Linotype"/>
        </w:rPr>
        <w:t>helpful in postulating some generalisations about law clinic experience. We hasten to state that any generalisations of our findings will and should be understood from our narrow and homogenous sample (</w:t>
      </w:r>
      <w:r w:rsidR="004C584B" w:rsidRPr="004032CE">
        <w:rPr>
          <w:rFonts w:ascii="Palatino Linotype" w:hAnsi="Palatino Linotype"/>
        </w:rPr>
        <w:t>i.e.</w:t>
      </w:r>
      <w:r w:rsidR="00B70931" w:rsidRPr="004032CE">
        <w:rPr>
          <w:rFonts w:ascii="Palatino Linotype" w:hAnsi="Palatino Linotype"/>
        </w:rPr>
        <w:t xml:space="preserve">  </w:t>
      </w:r>
      <w:r w:rsidR="00BD669E" w:rsidRPr="004032CE">
        <w:rPr>
          <w:rFonts w:ascii="Palatino Linotype" w:hAnsi="Palatino Linotype"/>
        </w:rPr>
        <w:t xml:space="preserve">UEL </w:t>
      </w:r>
      <w:r w:rsidR="00644651" w:rsidRPr="004032CE">
        <w:rPr>
          <w:rFonts w:ascii="Palatino Linotype" w:hAnsi="Palatino Linotype"/>
        </w:rPr>
        <w:t>law students</w:t>
      </w:r>
      <w:r w:rsidR="000C6481" w:rsidRPr="004032CE">
        <w:rPr>
          <w:rFonts w:ascii="Palatino Linotype" w:hAnsi="Palatino Linotype"/>
        </w:rPr>
        <w:t xml:space="preserve"> in the School of Business and Law</w:t>
      </w:r>
      <w:r w:rsidR="00B70931" w:rsidRPr="004032CE">
        <w:rPr>
          <w:rFonts w:ascii="Palatino Linotype" w:hAnsi="Palatino Linotype"/>
        </w:rPr>
        <w:t>). In any case, our findings should be helpful to future research</w:t>
      </w:r>
      <w:r w:rsidR="001577F9" w:rsidRPr="004032CE">
        <w:rPr>
          <w:rFonts w:ascii="Palatino Linotype" w:hAnsi="Palatino Linotype"/>
        </w:rPr>
        <w:t>ers who</w:t>
      </w:r>
      <w:r w:rsidR="00B70931" w:rsidRPr="004032CE">
        <w:rPr>
          <w:rFonts w:ascii="Palatino Linotype" w:hAnsi="Palatino Linotype"/>
        </w:rPr>
        <w:t xml:space="preserve"> may want to look at another single institution or embark on a comparative study involving multiple institutions. </w:t>
      </w:r>
      <w:r w:rsidR="00FA30BD" w:rsidRPr="004032CE">
        <w:rPr>
          <w:rFonts w:ascii="Palatino Linotype" w:hAnsi="Palatino Linotype"/>
        </w:rPr>
        <w:t>That in fact is an opportunity we are prepared to explore with readers of this article who may be interested in such</w:t>
      </w:r>
      <w:r w:rsidR="00AD4BEF" w:rsidRPr="004032CE">
        <w:rPr>
          <w:rFonts w:ascii="Palatino Linotype" w:hAnsi="Palatino Linotype"/>
        </w:rPr>
        <w:t xml:space="preserve"> collaboration across multiple institutions. </w:t>
      </w:r>
    </w:p>
    <w:p w14:paraId="26E53E92" w14:textId="7C3732CB" w:rsidR="00B23B64" w:rsidRPr="004032CE" w:rsidRDefault="00B23B64" w:rsidP="00463DAE">
      <w:pPr>
        <w:spacing w:after="0" w:line="480" w:lineRule="auto"/>
        <w:jc w:val="both"/>
        <w:rPr>
          <w:rFonts w:ascii="Palatino Linotype" w:hAnsi="Palatino Linotype" w:cs="Times New Roman"/>
          <w:b/>
          <w:i/>
          <w:sz w:val="24"/>
          <w:szCs w:val="24"/>
        </w:rPr>
      </w:pPr>
    </w:p>
    <w:p w14:paraId="6CA4878F" w14:textId="77777777" w:rsidR="00463DAE" w:rsidRPr="004032CE" w:rsidRDefault="00463DAE" w:rsidP="00463DAE">
      <w:pPr>
        <w:spacing w:after="0" w:line="480" w:lineRule="auto"/>
        <w:jc w:val="both"/>
        <w:rPr>
          <w:rFonts w:ascii="Palatino Linotype" w:hAnsi="Palatino Linotype" w:cs="Times New Roman"/>
          <w:b/>
          <w:i/>
          <w:sz w:val="24"/>
          <w:szCs w:val="24"/>
        </w:rPr>
      </w:pPr>
    </w:p>
    <w:p w14:paraId="02FE7100" w14:textId="5EAE5ADD" w:rsidR="00E80992" w:rsidRPr="004032CE" w:rsidRDefault="006B000B" w:rsidP="00463DAE">
      <w:pPr>
        <w:spacing w:after="0" w:line="480" w:lineRule="auto"/>
        <w:jc w:val="both"/>
        <w:rPr>
          <w:rFonts w:ascii="Palatino Linotype" w:hAnsi="Palatino Linotype" w:cs="Times New Roman"/>
          <w:b/>
          <w:sz w:val="24"/>
          <w:szCs w:val="24"/>
        </w:rPr>
      </w:pPr>
      <w:r w:rsidRPr="004032CE">
        <w:rPr>
          <w:rFonts w:ascii="Palatino Linotype" w:hAnsi="Palatino Linotype" w:cs="Times New Roman"/>
          <w:b/>
          <w:sz w:val="24"/>
          <w:szCs w:val="24"/>
        </w:rPr>
        <w:t>RESULTS</w:t>
      </w:r>
    </w:p>
    <w:p w14:paraId="13153736" w14:textId="7641D1A2" w:rsidR="00FF7E25" w:rsidRPr="004032CE" w:rsidRDefault="009850D5" w:rsidP="00463DAE">
      <w:pPr>
        <w:spacing w:after="0" w:line="480" w:lineRule="auto"/>
        <w:jc w:val="both"/>
        <w:rPr>
          <w:rFonts w:ascii="Palatino Linotype" w:hAnsi="Palatino Linotype" w:cs="Times New Roman"/>
          <w:b/>
          <w:i/>
          <w:sz w:val="24"/>
          <w:szCs w:val="24"/>
        </w:rPr>
      </w:pPr>
      <w:r w:rsidRPr="004032CE">
        <w:rPr>
          <w:rFonts w:ascii="Palatino Linotype" w:hAnsi="Palatino Linotype" w:cs="Times New Roman"/>
          <w:sz w:val="24"/>
          <w:szCs w:val="24"/>
        </w:rPr>
        <w:t>W</w:t>
      </w:r>
      <w:r w:rsidR="00FF7E25" w:rsidRPr="004032CE">
        <w:rPr>
          <w:rFonts w:ascii="Palatino Linotype" w:hAnsi="Palatino Linotype" w:cs="Times New Roman"/>
          <w:sz w:val="24"/>
          <w:szCs w:val="24"/>
        </w:rPr>
        <w:t>e had 46 student</w:t>
      </w:r>
      <w:r w:rsidRPr="004032CE">
        <w:rPr>
          <w:rFonts w:ascii="Palatino Linotype" w:hAnsi="Palatino Linotype" w:cs="Times New Roman"/>
          <w:sz w:val="24"/>
          <w:szCs w:val="24"/>
        </w:rPr>
        <w:t xml:space="preserve"> respondents</w:t>
      </w:r>
      <w:r w:rsidR="00E21FFD" w:rsidRPr="004032CE">
        <w:rPr>
          <w:rFonts w:ascii="Palatino Linotype" w:hAnsi="Palatino Linotype" w:cs="Times New Roman"/>
          <w:sz w:val="24"/>
          <w:szCs w:val="24"/>
        </w:rPr>
        <w:t xml:space="preserve">. </w:t>
      </w:r>
      <w:r w:rsidR="00FF7E25" w:rsidRPr="004032CE">
        <w:rPr>
          <w:rFonts w:ascii="Palatino Linotype" w:hAnsi="Palatino Linotype" w:cs="Times New Roman"/>
          <w:sz w:val="24"/>
          <w:szCs w:val="24"/>
        </w:rPr>
        <w:t xml:space="preserve">Whilst this is a </w:t>
      </w:r>
      <w:r w:rsidR="00476965" w:rsidRPr="004032CE">
        <w:rPr>
          <w:rFonts w:ascii="Palatino Linotype" w:hAnsi="Palatino Linotype" w:cs="Times New Roman"/>
          <w:sz w:val="24"/>
          <w:szCs w:val="24"/>
        </w:rPr>
        <w:t xml:space="preserve">relatively </w:t>
      </w:r>
      <w:r w:rsidR="00FF7E25" w:rsidRPr="004032CE">
        <w:rPr>
          <w:rFonts w:ascii="Palatino Linotype" w:hAnsi="Palatino Linotype" w:cs="Times New Roman"/>
          <w:sz w:val="24"/>
          <w:szCs w:val="24"/>
        </w:rPr>
        <w:t>small number, it provide</w:t>
      </w:r>
      <w:r w:rsidR="005F7023" w:rsidRPr="004032CE">
        <w:rPr>
          <w:rFonts w:ascii="Palatino Linotype" w:hAnsi="Palatino Linotype" w:cs="Times New Roman"/>
          <w:sz w:val="24"/>
          <w:szCs w:val="24"/>
        </w:rPr>
        <w:t>s</w:t>
      </w:r>
      <w:r w:rsidR="00FF7E25" w:rsidRPr="004032CE">
        <w:rPr>
          <w:rFonts w:ascii="Palatino Linotype" w:hAnsi="Palatino Linotype" w:cs="Times New Roman"/>
          <w:sz w:val="24"/>
          <w:szCs w:val="24"/>
        </w:rPr>
        <w:t xml:space="preserve"> an example of whether legal clinical experience can impact students’ performance on</w:t>
      </w:r>
      <w:r w:rsidR="00E21FFD" w:rsidRPr="004032CE">
        <w:rPr>
          <w:rFonts w:ascii="Palatino Linotype" w:hAnsi="Palatino Linotype" w:cs="Times New Roman"/>
          <w:sz w:val="24"/>
          <w:szCs w:val="24"/>
        </w:rPr>
        <w:t xml:space="preserve"> substantive law </w:t>
      </w:r>
      <w:r w:rsidR="00FF7E25" w:rsidRPr="004032CE">
        <w:rPr>
          <w:rFonts w:ascii="Palatino Linotype" w:hAnsi="Palatino Linotype" w:cs="Times New Roman"/>
          <w:sz w:val="24"/>
          <w:szCs w:val="24"/>
        </w:rPr>
        <w:t xml:space="preserve">examinations. </w:t>
      </w:r>
    </w:p>
    <w:p w14:paraId="39A6AE7D" w14:textId="1043249C" w:rsidR="00DC0C65" w:rsidRPr="004032CE" w:rsidRDefault="00841788"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Ou</w:t>
      </w:r>
      <w:r w:rsidR="004B63F8" w:rsidRPr="004032CE">
        <w:rPr>
          <w:rFonts w:ascii="Palatino Linotype" w:hAnsi="Palatino Linotype" w:cs="Times New Roman"/>
          <w:sz w:val="24"/>
          <w:szCs w:val="24"/>
        </w:rPr>
        <w:t xml:space="preserve">r study showed that </w:t>
      </w:r>
      <w:r w:rsidRPr="004032CE">
        <w:rPr>
          <w:rFonts w:ascii="Palatino Linotype" w:hAnsi="Palatino Linotype" w:cs="Times New Roman"/>
          <w:sz w:val="24"/>
          <w:szCs w:val="24"/>
        </w:rPr>
        <w:t xml:space="preserve">67% of </w:t>
      </w:r>
      <w:r w:rsidR="004B63F8" w:rsidRPr="004032CE">
        <w:rPr>
          <w:rFonts w:ascii="Palatino Linotype" w:hAnsi="Palatino Linotype" w:cs="Times New Roman"/>
          <w:sz w:val="24"/>
          <w:szCs w:val="24"/>
        </w:rPr>
        <w:t xml:space="preserve">student respondents </w:t>
      </w:r>
      <w:r w:rsidRPr="004032CE">
        <w:rPr>
          <w:rFonts w:ascii="Palatino Linotype" w:hAnsi="Palatino Linotype" w:cs="Times New Roman"/>
          <w:sz w:val="24"/>
          <w:szCs w:val="24"/>
        </w:rPr>
        <w:t>had undertaken legal work experience</w:t>
      </w:r>
      <w:r w:rsidR="00C00530" w:rsidRPr="004032CE">
        <w:rPr>
          <w:rFonts w:ascii="Palatino Linotype" w:hAnsi="Palatino Linotype" w:cs="Times New Roman"/>
          <w:sz w:val="24"/>
          <w:szCs w:val="24"/>
        </w:rPr>
        <w:t xml:space="preserve"> </w:t>
      </w:r>
      <w:r w:rsidR="005F7023" w:rsidRPr="004032CE">
        <w:rPr>
          <w:rFonts w:ascii="Palatino Linotype" w:hAnsi="Palatino Linotype" w:cs="Times New Roman"/>
          <w:sz w:val="24"/>
          <w:szCs w:val="24"/>
        </w:rPr>
        <w:t>(C</w:t>
      </w:r>
      <w:r w:rsidR="00C00530" w:rsidRPr="004032CE">
        <w:rPr>
          <w:rFonts w:ascii="Palatino Linotype" w:hAnsi="Palatino Linotype" w:cs="Times New Roman"/>
          <w:sz w:val="24"/>
          <w:szCs w:val="24"/>
        </w:rPr>
        <w:t>hart 1)</w:t>
      </w:r>
      <w:r w:rsidR="004B63F8" w:rsidRPr="004032CE">
        <w:rPr>
          <w:rFonts w:ascii="Palatino Linotype" w:hAnsi="Palatino Linotype" w:cs="Times New Roman"/>
          <w:sz w:val="24"/>
          <w:szCs w:val="24"/>
        </w:rPr>
        <w:t xml:space="preserve">, and </w:t>
      </w:r>
      <w:r w:rsidR="005A33AF" w:rsidRPr="004032CE">
        <w:rPr>
          <w:rFonts w:ascii="Palatino Linotype" w:hAnsi="Palatino Linotype" w:cs="Times New Roman"/>
          <w:sz w:val="24"/>
          <w:szCs w:val="24"/>
        </w:rPr>
        <w:t xml:space="preserve">that </w:t>
      </w:r>
      <w:r w:rsidR="004B63F8" w:rsidRPr="004032CE">
        <w:rPr>
          <w:rFonts w:ascii="Palatino Linotype" w:hAnsi="Palatino Linotype" w:cs="Times New Roman"/>
          <w:sz w:val="24"/>
          <w:szCs w:val="24"/>
        </w:rPr>
        <w:t xml:space="preserve">the majority of these students </w:t>
      </w:r>
      <w:r w:rsidRPr="004032CE">
        <w:rPr>
          <w:rFonts w:ascii="Palatino Linotype" w:hAnsi="Palatino Linotype" w:cs="Times New Roman"/>
          <w:sz w:val="24"/>
          <w:szCs w:val="24"/>
        </w:rPr>
        <w:t>(</w:t>
      </w:r>
      <w:r w:rsidR="00A134C0" w:rsidRPr="004032CE">
        <w:rPr>
          <w:rFonts w:ascii="Palatino Linotype" w:hAnsi="Palatino Linotype" w:cs="Times New Roman"/>
          <w:sz w:val="24"/>
          <w:szCs w:val="24"/>
        </w:rPr>
        <w:t>i.e.</w:t>
      </w:r>
      <w:r w:rsidR="004B63F8"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79%) found that this was a valuable experience</w:t>
      </w:r>
      <w:r w:rsidR="00C00530" w:rsidRPr="004032CE">
        <w:rPr>
          <w:rFonts w:ascii="Palatino Linotype" w:hAnsi="Palatino Linotype" w:cs="Times New Roman"/>
          <w:sz w:val="24"/>
          <w:szCs w:val="24"/>
        </w:rPr>
        <w:t xml:space="preserve"> </w:t>
      </w:r>
      <w:r w:rsidR="00F50790" w:rsidRPr="004032CE">
        <w:rPr>
          <w:rFonts w:ascii="Palatino Linotype" w:hAnsi="Palatino Linotype" w:cs="Times New Roman"/>
          <w:sz w:val="24"/>
          <w:szCs w:val="24"/>
        </w:rPr>
        <w:t>(</w:t>
      </w:r>
      <w:r w:rsidR="00E55AC2" w:rsidRPr="004032CE">
        <w:rPr>
          <w:rFonts w:ascii="Palatino Linotype" w:hAnsi="Palatino Linotype" w:cs="Times New Roman"/>
          <w:sz w:val="24"/>
          <w:szCs w:val="24"/>
        </w:rPr>
        <w:t xml:space="preserve">see </w:t>
      </w:r>
      <w:r w:rsidR="005F7023" w:rsidRPr="004032CE">
        <w:rPr>
          <w:rFonts w:ascii="Palatino Linotype" w:hAnsi="Palatino Linotype" w:cs="Times New Roman"/>
          <w:sz w:val="24"/>
          <w:szCs w:val="24"/>
        </w:rPr>
        <w:t>C</w:t>
      </w:r>
      <w:r w:rsidR="00F50790" w:rsidRPr="004032CE">
        <w:rPr>
          <w:rFonts w:ascii="Palatino Linotype" w:hAnsi="Palatino Linotype" w:cs="Times New Roman"/>
          <w:sz w:val="24"/>
          <w:szCs w:val="24"/>
        </w:rPr>
        <w:t>hart 2 with values 1 – 5: 1 represents “</w:t>
      </w:r>
      <w:r w:rsidR="00EE50FE" w:rsidRPr="004032CE">
        <w:rPr>
          <w:rFonts w:ascii="Palatino Linotype" w:hAnsi="Palatino Linotype" w:cs="Times New Roman"/>
          <w:sz w:val="24"/>
          <w:szCs w:val="24"/>
        </w:rPr>
        <w:t>not at all valuable</w:t>
      </w:r>
      <w:r w:rsidR="00F50790" w:rsidRPr="004032CE">
        <w:rPr>
          <w:rFonts w:ascii="Palatino Linotype" w:hAnsi="Palatino Linotype" w:cs="Times New Roman"/>
          <w:sz w:val="24"/>
          <w:szCs w:val="24"/>
        </w:rPr>
        <w:t>”</w:t>
      </w:r>
      <w:r w:rsidR="00EE50FE" w:rsidRPr="004032CE">
        <w:rPr>
          <w:rFonts w:ascii="Palatino Linotype" w:hAnsi="Palatino Linotype" w:cs="Times New Roman"/>
          <w:sz w:val="24"/>
          <w:szCs w:val="24"/>
        </w:rPr>
        <w:t xml:space="preserve"> and Value 5: </w:t>
      </w:r>
      <w:r w:rsidR="00F50790" w:rsidRPr="004032CE">
        <w:rPr>
          <w:rFonts w:ascii="Palatino Linotype" w:hAnsi="Palatino Linotype" w:cs="Times New Roman"/>
          <w:sz w:val="24"/>
          <w:szCs w:val="24"/>
        </w:rPr>
        <w:t>“</w:t>
      </w:r>
      <w:r w:rsidR="00EE50FE" w:rsidRPr="004032CE">
        <w:rPr>
          <w:rFonts w:ascii="Palatino Linotype" w:hAnsi="Palatino Linotype" w:cs="Times New Roman"/>
          <w:sz w:val="24"/>
          <w:szCs w:val="24"/>
        </w:rPr>
        <w:t>extremely valuable</w:t>
      </w:r>
      <w:r w:rsidR="00F50790" w:rsidRPr="004032CE">
        <w:rPr>
          <w:rFonts w:ascii="Palatino Linotype" w:hAnsi="Palatino Linotype" w:cs="Times New Roman"/>
          <w:sz w:val="24"/>
          <w:szCs w:val="24"/>
        </w:rPr>
        <w:t>”</w:t>
      </w:r>
      <w:r w:rsidR="00EE50FE" w:rsidRPr="004032CE">
        <w:rPr>
          <w:rFonts w:ascii="Palatino Linotype" w:hAnsi="Palatino Linotype" w:cs="Times New Roman"/>
          <w:sz w:val="24"/>
          <w:szCs w:val="24"/>
        </w:rPr>
        <w:t>)</w:t>
      </w:r>
      <w:r w:rsidR="006146BE" w:rsidRPr="004032CE">
        <w:rPr>
          <w:rFonts w:ascii="Palatino Linotype" w:hAnsi="Palatino Linotype" w:cs="Times New Roman"/>
          <w:sz w:val="24"/>
          <w:szCs w:val="24"/>
        </w:rPr>
        <w:t>.</w:t>
      </w:r>
    </w:p>
    <w:p w14:paraId="7AE02440" w14:textId="77777777" w:rsidR="00463DAE" w:rsidRPr="004032CE" w:rsidRDefault="00463DAE" w:rsidP="00463DAE">
      <w:pPr>
        <w:spacing w:after="0" w:line="480" w:lineRule="auto"/>
        <w:jc w:val="both"/>
        <w:rPr>
          <w:rFonts w:ascii="Palatino Linotype" w:hAnsi="Palatino Linotype" w:cs="Times New Roman"/>
          <w:sz w:val="24"/>
          <w:szCs w:val="24"/>
        </w:rPr>
      </w:pPr>
    </w:p>
    <w:p w14:paraId="4B105BC4" w14:textId="00BFAE34" w:rsidR="00B0372F" w:rsidRPr="004032CE" w:rsidRDefault="00B24131" w:rsidP="00463DAE">
      <w:pPr>
        <w:spacing w:after="0" w:line="480" w:lineRule="auto"/>
        <w:jc w:val="center"/>
        <w:rPr>
          <w:rFonts w:ascii="Palatino Linotype" w:hAnsi="Palatino Linotype" w:cs="Times New Roman"/>
          <w:sz w:val="24"/>
          <w:szCs w:val="24"/>
        </w:rPr>
      </w:pPr>
      <w:r w:rsidRPr="004032CE">
        <w:rPr>
          <w:rFonts w:ascii="Palatino Linotype" w:hAnsi="Palatino Linotype" w:cs="Arial"/>
          <w:noProof/>
          <w:sz w:val="24"/>
          <w:szCs w:val="24"/>
          <w:lang w:eastAsia="zh-CN"/>
        </w:rPr>
        <w:drawing>
          <wp:inline distT="0" distB="0" distL="0" distR="0" wp14:anchorId="548AA647" wp14:editId="4E6E16B6">
            <wp:extent cx="4948518" cy="3213847"/>
            <wp:effectExtent l="0" t="0" r="5080" b="5715"/>
            <wp:docPr id="6" name="Chart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9D43D8" w14:textId="7EF175DA" w:rsidR="00B0372F" w:rsidRPr="004032CE" w:rsidRDefault="00B0372F"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1</w:t>
      </w:r>
    </w:p>
    <w:p w14:paraId="2540A6EA" w14:textId="77777777" w:rsidR="00B0372F" w:rsidRPr="004032CE" w:rsidRDefault="00B0372F" w:rsidP="00463DAE">
      <w:pPr>
        <w:spacing w:after="0" w:line="480" w:lineRule="auto"/>
        <w:jc w:val="both"/>
        <w:rPr>
          <w:rFonts w:ascii="Palatino Linotype" w:hAnsi="Palatino Linotype" w:cs="Times New Roman"/>
          <w:sz w:val="24"/>
          <w:szCs w:val="24"/>
        </w:rPr>
      </w:pPr>
    </w:p>
    <w:p w14:paraId="3C5012A2" w14:textId="77777777" w:rsidR="001B3A92" w:rsidRPr="004032CE" w:rsidRDefault="001B3A92" w:rsidP="00463DAE">
      <w:pPr>
        <w:spacing w:after="0" w:line="480" w:lineRule="auto"/>
        <w:jc w:val="center"/>
        <w:rPr>
          <w:rFonts w:ascii="Palatino Linotype" w:hAnsi="Palatino Linotype" w:cs="Times New Roman"/>
          <w:sz w:val="24"/>
          <w:szCs w:val="24"/>
        </w:rPr>
      </w:pPr>
      <w:r w:rsidRPr="004032CE">
        <w:rPr>
          <w:rFonts w:ascii="Palatino Linotype" w:hAnsi="Palatino Linotype" w:cs="Times New Roman"/>
          <w:noProof/>
          <w:sz w:val="24"/>
          <w:szCs w:val="24"/>
          <w:lang w:eastAsia="zh-CN"/>
        </w:rPr>
        <w:drawing>
          <wp:inline distT="0" distB="0" distL="0" distR="0" wp14:anchorId="60D3A976" wp14:editId="22E0B1E2">
            <wp:extent cx="4958042" cy="2924175"/>
            <wp:effectExtent l="0" t="0" r="14605" b="9525"/>
            <wp:docPr id="20" name="Chart 20">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E7B075" w14:textId="77777777" w:rsidR="001B3A92" w:rsidRPr="004032CE" w:rsidRDefault="001B3A92"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2</w:t>
      </w:r>
    </w:p>
    <w:p w14:paraId="24FB186E" w14:textId="2BB1344A" w:rsidR="000031D3" w:rsidRPr="004032CE" w:rsidRDefault="00EB2228"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We discovered that </w:t>
      </w:r>
      <w:r w:rsidR="00955B1E" w:rsidRPr="004032CE">
        <w:rPr>
          <w:rFonts w:ascii="Palatino Linotype" w:hAnsi="Palatino Linotype" w:cs="Times New Roman"/>
          <w:sz w:val="24"/>
          <w:szCs w:val="24"/>
        </w:rPr>
        <w:t>8</w:t>
      </w:r>
      <w:r w:rsidRPr="004032CE">
        <w:rPr>
          <w:rFonts w:ascii="Palatino Linotype" w:hAnsi="Palatino Linotype" w:cs="Times New Roman"/>
          <w:sz w:val="24"/>
          <w:szCs w:val="24"/>
        </w:rPr>
        <w:t>5</w:t>
      </w:r>
      <w:r w:rsidR="00955B1E"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 xml:space="preserve">of the student respondents volunteered at our law clinic </w:t>
      </w:r>
      <w:r w:rsidR="005F7023" w:rsidRPr="004032CE">
        <w:rPr>
          <w:rFonts w:ascii="Palatino Linotype" w:hAnsi="Palatino Linotype" w:cs="Times New Roman"/>
          <w:sz w:val="24"/>
          <w:szCs w:val="24"/>
        </w:rPr>
        <w:t>(C</w:t>
      </w:r>
      <w:r w:rsidR="00955B1E" w:rsidRPr="004032CE">
        <w:rPr>
          <w:rFonts w:ascii="Palatino Linotype" w:hAnsi="Palatino Linotype" w:cs="Times New Roman"/>
          <w:sz w:val="24"/>
          <w:szCs w:val="24"/>
        </w:rPr>
        <w:t>hart 3)</w:t>
      </w:r>
      <w:r w:rsidR="00E55AC2" w:rsidRPr="004032CE">
        <w:rPr>
          <w:rFonts w:ascii="Palatino Linotype" w:hAnsi="Palatino Linotype" w:cs="Times New Roman"/>
          <w:sz w:val="24"/>
          <w:szCs w:val="24"/>
        </w:rPr>
        <w:t xml:space="preserve"> and the majority of these </w:t>
      </w:r>
      <w:r w:rsidR="00250EED" w:rsidRPr="004032CE">
        <w:rPr>
          <w:rFonts w:ascii="Palatino Linotype" w:hAnsi="Palatino Linotype" w:cs="Times New Roman"/>
          <w:sz w:val="24"/>
          <w:szCs w:val="24"/>
        </w:rPr>
        <w:t>studen</w:t>
      </w:r>
      <w:r w:rsidR="0030064E" w:rsidRPr="004032CE">
        <w:rPr>
          <w:rFonts w:ascii="Palatino Linotype" w:hAnsi="Palatino Linotype" w:cs="Times New Roman"/>
          <w:sz w:val="24"/>
          <w:szCs w:val="24"/>
        </w:rPr>
        <w:t xml:space="preserve">ts </w:t>
      </w:r>
      <w:r w:rsidR="00E55AC2" w:rsidRPr="004032CE">
        <w:rPr>
          <w:rFonts w:ascii="Palatino Linotype" w:hAnsi="Palatino Linotype" w:cs="Times New Roman"/>
          <w:sz w:val="24"/>
          <w:szCs w:val="24"/>
        </w:rPr>
        <w:t>(</w:t>
      </w:r>
      <w:r w:rsidR="00A134C0" w:rsidRPr="004032CE">
        <w:rPr>
          <w:rFonts w:ascii="Palatino Linotype" w:hAnsi="Palatino Linotype" w:cs="Times New Roman"/>
          <w:sz w:val="24"/>
          <w:szCs w:val="24"/>
        </w:rPr>
        <w:t>i.e.</w:t>
      </w:r>
      <w:r w:rsidR="00E55AC2" w:rsidRPr="004032CE">
        <w:rPr>
          <w:rFonts w:ascii="Palatino Linotype" w:hAnsi="Palatino Linotype" w:cs="Times New Roman"/>
          <w:sz w:val="24"/>
          <w:szCs w:val="24"/>
        </w:rPr>
        <w:t xml:space="preserve"> 86%) </w:t>
      </w:r>
      <w:r w:rsidR="00250EED" w:rsidRPr="004032CE">
        <w:rPr>
          <w:rFonts w:ascii="Palatino Linotype" w:hAnsi="Palatino Linotype" w:cs="Times New Roman"/>
          <w:sz w:val="24"/>
          <w:szCs w:val="24"/>
        </w:rPr>
        <w:t xml:space="preserve">found </w:t>
      </w:r>
      <w:r w:rsidR="0058734C" w:rsidRPr="004032CE">
        <w:rPr>
          <w:rFonts w:ascii="Palatino Linotype" w:hAnsi="Palatino Linotype" w:cs="Times New Roman"/>
          <w:sz w:val="24"/>
          <w:szCs w:val="24"/>
        </w:rPr>
        <w:t>this experience helpful in their study</w:t>
      </w:r>
      <w:r w:rsidR="00E55AC2" w:rsidRPr="004032CE">
        <w:rPr>
          <w:rFonts w:ascii="Palatino Linotype" w:hAnsi="Palatino Linotype" w:cs="Times New Roman"/>
          <w:sz w:val="24"/>
          <w:szCs w:val="24"/>
        </w:rPr>
        <w:t xml:space="preserve"> of substantive law subjects </w:t>
      </w:r>
      <w:r w:rsidR="005F7023" w:rsidRPr="004032CE">
        <w:rPr>
          <w:rFonts w:ascii="Palatino Linotype" w:hAnsi="Palatino Linotype" w:cs="Times New Roman"/>
          <w:sz w:val="24"/>
          <w:szCs w:val="24"/>
        </w:rPr>
        <w:t>(see C</w:t>
      </w:r>
      <w:r w:rsidR="00E55AC2" w:rsidRPr="004032CE">
        <w:rPr>
          <w:rFonts w:ascii="Palatino Linotype" w:hAnsi="Palatino Linotype" w:cs="Times New Roman"/>
          <w:sz w:val="24"/>
          <w:szCs w:val="24"/>
        </w:rPr>
        <w:t>hart 4 with values 1 – 5: 1 represents “not at all helpful” and Value 5: “extremely helpful”).</w:t>
      </w:r>
      <w:r w:rsidR="00250EED" w:rsidRPr="004032CE">
        <w:rPr>
          <w:rFonts w:ascii="Palatino Linotype" w:hAnsi="Palatino Linotype" w:cs="Times New Roman"/>
          <w:sz w:val="24"/>
          <w:szCs w:val="24"/>
        </w:rPr>
        <w:t xml:space="preserve"> </w:t>
      </w:r>
    </w:p>
    <w:p w14:paraId="4FE4F8AB" w14:textId="134E78EF" w:rsidR="001B3A92" w:rsidRPr="004032CE" w:rsidRDefault="00B24131" w:rsidP="00463DAE">
      <w:pPr>
        <w:spacing w:after="0" w:line="480" w:lineRule="auto"/>
        <w:jc w:val="center"/>
        <w:rPr>
          <w:rFonts w:ascii="Palatino Linotype" w:hAnsi="Palatino Linotype" w:cs="Times New Roman"/>
          <w:sz w:val="24"/>
          <w:szCs w:val="24"/>
        </w:rPr>
      </w:pPr>
      <w:r w:rsidRPr="004032CE">
        <w:rPr>
          <w:rFonts w:ascii="Palatino Linotype" w:hAnsi="Palatino Linotype" w:cs="Arial"/>
          <w:noProof/>
          <w:sz w:val="24"/>
          <w:szCs w:val="24"/>
          <w:lang w:eastAsia="zh-CN"/>
        </w:rPr>
        <w:drawing>
          <wp:inline distT="0" distB="0" distL="0" distR="0" wp14:anchorId="44822837" wp14:editId="03B0D9FE">
            <wp:extent cx="5163670" cy="3173506"/>
            <wp:effectExtent l="0" t="0" r="18415" b="8255"/>
            <wp:docPr id="8" name="Chart 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24A79E" w14:textId="2114E027" w:rsidR="00513341" w:rsidRPr="004032CE" w:rsidRDefault="00513341"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3</w:t>
      </w:r>
    </w:p>
    <w:p w14:paraId="4B3DA8D3" w14:textId="77777777" w:rsidR="00E55AC2" w:rsidRPr="004032CE" w:rsidRDefault="00513341"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noProof/>
          <w:sz w:val="24"/>
          <w:szCs w:val="24"/>
          <w:lang w:eastAsia="zh-CN"/>
        </w:rPr>
        <w:drawing>
          <wp:inline distT="0" distB="0" distL="0" distR="0" wp14:anchorId="5C4AB99C" wp14:editId="44F06354">
            <wp:extent cx="5150224" cy="3361765"/>
            <wp:effectExtent l="0" t="0" r="12700" b="10160"/>
            <wp:docPr id="9" name="Chart 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54F6D" w14:textId="32A7A470" w:rsidR="00336140" w:rsidRPr="004032CE" w:rsidRDefault="003C4757" w:rsidP="00463DAE">
      <w:pPr>
        <w:spacing w:after="0" w:line="480" w:lineRule="auto"/>
        <w:jc w:val="center"/>
        <w:rPr>
          <w:rFonts w:ascii="Palatino Linotype" w:hAnsi="Palatino Linotype" w:cs="Times New Roman"/>
          <w:sz w:val="24"/>
          <w:szCs w:val="24"/>
        </w:rPr>
      </w:pPr>
      <w:r w:rsidRPr="004032CE">
        <w:rPr>
          <w:rFonts w:ascii="Palatino Linotype" w:hAnsi="Palatino Linotype" w:cs="Times New Roman"/>
          <w:b/>
          <w:sz w:val="24"/>
          <w:szCs w:val="24"/>
        </w:rPr>
        <w:t>Chart 4</w:t>
      </w:r>
    </w:p>
    <w:p w14:paraId="0DD4D028" w14:textId="77777777" w:rsidR="009D1C3B" w:rsidRPr="004032CE" w:rsidRDefault="009D1C3B" w:rsidP="00463DAE">
      <w:pPr>
        <w:spacing w:after="0" w:line="480" w:lineRule="auto"/>
        <w:jc w:val="both"/>
        <w:rPr>
          <w:rFonts w:ascii="Palatino Linotype" w:hAnsi="Palatino Linotype" w:cs="Times New Roman"/>
          <w:sz w:val="24"/>
          <w:szCs w:val="24"/>
        </w:rPr>
      </w:pPr>
    </w:p>
    <w:p w14:paraId="384253EA" w14:textId="6486FCEC" w:rsidR="003C4757" w:rsidRPr="004032CE" w:rsidRDefault="003C4757"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It was surprising to learn that 65% of our students did not participate in any type of </w:t>
      </w:r>
      <w:r w:rsidR="006146BE" w:rsidRPr="004032CE">
        <w:rPr>
          <w:rFonts w:ascii="Palatino Linotype" w:hAnsi="Palatino Linotype" w:cs="Times New Roman"/>
          <w:sz w:val="24"/>
          <w:szCs w:val="24"/>
        </w:rPr>
        <w:t>extracurricular</w:t>
      </w:r>
      <w:r w:rsidRPr="004032CE">
        <w:rPr>
          <w:rFonts w:ascii="Palatino Linotype" w:hAnsi="Palatino Linotype" w:cs="Times New Roman"/>
          <w:sz w:val="24"/>
          <w:szCs w:val="24"/>
        </w:rPr>
        <w:t xml:space="preserve"> activities within the University</w:t>
      </w:r>
      <w:r w:rsidR="00F25F58" w:rsidRPr="004032CE">
        <w:rPr>
          <w:rFonts w:ascii="Palatino Linotype" w:hAnsi="Palatino Linotype" w:cs="Times New Roman"/>
          <w:sz w:val="24"/>
          <w:szCs w:val="24"/>
        </w:rPr>
        <w:t xml:space="preserve"> (see C</w:t>
      </w:r>
      <w:r w:rsidR="00347873" w:rsidRPr="004032CE">
        <w:rPr>
          <w:rFonts w:ascii="Palatino Linotype" w:hAnsi="Palatino Linotype" w:cs="Times New Roman"/>
          <w:sz w:val="24"/>
          <w:szCs w:val="24"/>
        </w:rPr>
        <w:t>hart 5)</w:t>
      </w:r>
      <w:r w:rsidRPr="004032CE">
        <w:rPr>
          <w:rFonts w:ascii="Palatino Linotype" w:hAnsi="Palatino Linotype" w:cs="Times New Roman"/>
          <w:sz w:val="24"/>
          <w:szCs w:val="24"/>
        </w:rPr>
        <w:t xml:space="preserve">. </w:t>
      </w:r>
      <w:r w:rsidR="00C73F00" w:rsidRPr="004032CE">
        <w:rPr>
          <w:rFonts w:ascii="Palatino Linotype" w:hAnsi="Palatino Linotype" w:cs="Times New Roman"/>
          <w:sz w:val="24"/>
          <w:szCs w:val="24"/>
        </w:rPr>
        <w:t xml:space="preserve"> </w:t>
      </w:r>
    </w:p>
    <w:p w14:paraId="29D0B650" w14:textId="44BE71C6" w:rsidR="00250EED" w:rsidRPr="004032CE" w:rsidRDefault="00B24131" w:rsidP="00463DAE">
      <w:pPr>
        <w:spacing w:after="0" w:line="480" w:lineRule="auto"/>
        <w:jc w:val="center"/>
        <w:rPr>
          <w:rFonts w:ascii="Palatino Linotype" w:hAnsi="Palatino Linotype" w:cs="Times New Roman"/>
          <w:sz w:val="24"/>
          <w:szCs w:val="24"/>
        </w:rPr>
      </w:pPr>
      <w:r w:rsidRPr="004032CE">
        <w:rPr>
          <w:rFonts w:ascii="Palatino Linotype" w:hAnsi="Palatino Linotype" w:cs="Arial"/>
          <w:noProof/>
          <w:sz w:val="24"/>
          <w:szCs w:val="24"/>
          <w:lang w:eastAsia="zh-CN"/>
        </w:rPr>
        <w:drawing>
          <wp:inline distT="0" distB="0" distL="0" distR="0" wp14:anchorId="591F862E" wp14:editId="381C426A">
            <wp:extent cx="4867462" cy="3025588"/>
            <wp:effectExtent l="0" t="0" r="9525" b="3810"/>
            <wp:docPr id="10" name="Chart 10">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EEF61A" w14:textId="77777777" w:rsidR="00635C80" w:rsidRPr="004032CE" w:rsidRDefault="00635C80"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5</w:t>
      </w:r>
    </w:p>
    <w:p w14:paraId="58641185" w14:textId="5AAD4491" w:rsidR="00D64DF1" w:rsidRPr="004032CE" w:rsidRDefault="008831AE"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Of those students who answer</w:t>
      </w:r>
      <w:r w:rsidR="00560382" w:rsidRPr="004032CE">
        <w:rPr>
          <w:rFonts w:ascii="Palatino Linotype" w:hAnsi="Palatino Linotype" w:cs="Times New Roman"/>
          <w:sz w:val="24"/>
          <w:szCs w:val="24"/>
        </w:rPr>
        <w:t>ed</w:t>
      </w:r>
      <w:r w:rsidRPr="004032CE">
        <w:rPr>
          <w:rFonts w:ascii="Palatino Linotype" w:hAnsi="Palatino Linotype" w:cs="Times New Roman"/>
          <w:sz w:val="24"/>
          <w:szCs w:val="24"/>
        </w:rPr>
        <w:t xml:space="preserve"> ‘yes’ to participating in any other extracurricular activities, </w:t>
      </w:r>
      <w:r w:rsidR="00560382" w:rsidRPr="004032CE">
        <w:rPr>
          <w:rFonts w:ascii="Palatino Linotype" w:hAnsi="Palatino Linotype" w:cs="Times New Roman"/>
          <w:sz w:val="24"/>
          <w:szCs w:val="24"/>
        </w:rPr>
        <w:t xml:space="preserve">three </w:t>
      </w:r>
      <w:r w:rsidRPr="004032CE">
        <w:rPr>
          <w:rFonts w:ascii="Palatino Linotype" w:hAnsi="Palatino Linotype" w:cs="Times New Roman"/>
          <w:sz w:val="24"/>
          <w:szCs w:val="24"/>
        </w:rPr>
        <w:t>students did not provide a mark of how useful they found this experience. Therefore, the results are somewhat l</w:t>
      </w:r>
      <w:r w:rsidR="003B5A6B" w:rsidRPr="004032CE">
        <w:rPr>
          <w:rFonts w:ascii="Palatino Linotype" w:hAnsi="Palatino Linotype" w:cs="Times New Roman"/>
          <w:sz w:val="24"/>
          <w:szCs w:val="24"/>
        </w:rPr>
        <w:t xml:space="preserve">imited in this respect. However, </w:t>
      </w:r>
      <w:r w:rsidRPr="004032CE">
        <w:rPr>
          <w:rFonts w:ascii="Palatino Linotype" w:hAnsi="Palatino Linotype" w:cs="Times New Roman"/>
          <w:sz w:val="24"/>
          <w:szCs w:val="24"/>
        </w:rPr>
        <w:t>of the students who did respond</w:t>
      </w:r>
      <w:r w:rsidR="0030054E" w:rsidRPr="004032CE">
        <w:rPr>
          <w:rFonts w:ascii="Palatino Linotype" w:hAnsi="Palatino Linotype" w:cs="Times New Roman"/>
          <w:sz w:val="24"/>
          <w:szCs w:val="24"/>
        </w:rPr>
        <w:t>,</w:t>
      </w:r>
      <w:r w:rsidRPr="004032CE">
        <w:rPr>
          <w:rFonts w:ascii="Palatino Linotype" w:hAnsi="Palatino Linotype" w:cs="Times New Roman"/>
          <w:sz w:val="24"/>
          <w:szCs w:val="24"/>
        </w:rPr>
        <w:t xml:space="preserve"> all indicated that they </w:t>
      </w:r>
      <w:r w:rsidR="00172A3B" w:rsidRPr="004032CE">
        <w:rPr>
          <w:rFonts w:ascii="Palatino Linotype" w:hAnsi="Palatino Linotype" w:cs="Times New Roman"/>
          <w:sz w:val="24"/>
          <w:szCs w:val="24"/>
        </w:rPr>
        <w:t xml:space="preserve">found this </w:t>
      </w:r>
      <w:r w:rsidR="00D64DF1" w:rsidRPr="004032CE">
        <w:rPr>
          <w:rFonts w:ascii="Palatino Linotype" w:hAnsi="Palatino Linotype" w:cs="Times New Roman"/>
          <w:sz w:val="24"/>
          <w:szCs w:val="24"/>
        </w:rPr>
        <w:t>experience helpful</w:t>
      </w:r>
      <w:r w:rsidR="0030054E" w:rsidRPr="004032CE">
        <w:rPr>
          <w:rFonts w:ascii="Palatino Linotype" w:hAnsi="Palatino Linotype" w:cs="Times New Roman"/>
          <w:sz w:val="24"/>
          <w:szCs w:val="24"/>
        </w:rPr>
        <w:t xml:space="preserve">, ranging from </w:t>
      </w:r>
      <w:r w:rsidRPr="004032CE">
        <w:rPr>
          <w:rFonts w:ascii="Palatino Linotype" w:hAnsi="Palatino Linotype" w:cs="Times New Roman"/>
          <w:sz w:val="24"/>
          <w:szCs w:val="24"/>
        </w:rPr>
        <w:t>scale</w:t>
      </w:r>
      <w:r w:rsidR="00D64DF1" w:rsidRPr="004032CE">
        <w:rPr>
          <w:rFonts w:ascii="Palatino Linotype" w:hAnsi="Palatino Linotype" w:cs="Times New Roman"/>
          <w:sz w:val="24"/>
          <w:szCs w:val="24"/>
        </w:rPr>
        <w:t xml:space="preserve"> </w:t>
      </w:r>
      <w:r w:rsidR="00B27F63" w:rsidRPr="004032CE">
        <w:rPr>
          <w:rFonts w:ascii="Palatino Linotype" w:hAnsi="Palatino Linotype" w:cs="Times New Roman"/>
          <w:sz w:val="24"/>
          <w:szCs w:val="24"/>
        </w:rPr>
        <w:t>3 to</w:t>
      </w:r>
      <w:r w:rsidR="006146BE" w:rsidRPr="004032CE">
        <w:rPr>
          <w:rFonts w:ascii="Palatino Linotype" w:hAnsi="Palatino Linotype" w:cs="Times New Roman"/>
          <w:sz w:val="24"/>
          <w:szCs w:val="24"/>
        </w:rPr>
        <w:t xml:space="preserve"> 5 </w:t>
      </w:r>
      <w:r w:rsidR="00C73F00" w:rsidRPr="004032CE">
        <w:rPr>
          <w:rFonts w:ascii="Palatino Linotype" w:hAnsi="Palatino Linotype" w:cs="Times New Roman"/>
          <w:sz w:val="24"/>
          <w:szCs w:val="24"/>
        </w:rPr>
        <w:t xml:space="preserve">out of 5 </w:t>
      </w:r>
      <w:r w:rsidR="00F25F58" w:rsidRPr="004032CE">
        <w:rPr>
          <w:rFonts w:ascii="Palatino Linotype" w:hAnsi="Palatino Linotype" w:cs="Times New Roman"/>
          <w:sz w:val="24"/>
          <w:szCs w:val="24"/>
        </w:rPr>
        <w:t>(C</w:t>
      </w:r>
      <w:r w:rsidR="00172A3B" w:rsidRPr="004032CE">
        <w:rPr>
          <w:rFonts w:ascii="Palatino Linotype" w:hAnsi="Palatino Linotype" w:cs="Times New Roman"/>
          <w:sz w:val="24"/>
          <w:szCs w:val="24"/>
        </w:rPr>
        <w:t>hart 6)</w:t>
      </w:r>
      <w:r w:rsidR="006146BE" w:rsidRPr="004032CE">
        <w:rPr>
          <w:rFonts w:ascii="Palatino Linotype" w:hAnsi="Palatino Linotype" w:cs="Times New Roman"/>
          <w:sz w:val="24"/>
          <w:szCs w:val="24"/>
        </w:rPr>
        <w:t xml:space="preserve">, with 77% finding that the experience was either very or extremely helpful in their studies and exam performance. </w:t>
      </w:r>
    </w:p>
    <w:p w14:paraId="1200FF80" w14:textId="1F6B6CDE" w:rsidR="002F57D7" w:rsidRPr="004032CE" w:rsidRDefault="003759E6"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noProof/>
          <w:sz w:val="24"/>
          <w:szCs w:val="24"/>
          <w:lang w:eastAsia="zh-CN"/>
        </w:rPr>
        <w:drawing>
          <wp:inline distT="0" distB="0" distL="0" distR="0" wp14:anchorId="773C444E" wp14:editId="7E9E6295">
            <wp:extent cx="4773705" cy="3473264"/>
            <wp:effectExtent l="0" t="0" r="8255" b="133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567F5B" w14:textId="5599F252" w:rsidR="00774EF4" w:rsidRPr="004032CE" w:rsidRDefault="00774EF4"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6</w:t>
      </w:r>
    </w:p>
    <w:p w14:paraId="5060A631" w14:textId="4C34D053" w:rsidR="005331B4" w:rsidRPr="004032CE" w:rsidRDefault="005331B4"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Overwhelmingly, the majority of our students did not provide us with consent to contact the</w:t>
      </w:r>
      <w:r w:rsidR="00361A45" w:rsidRPr="004032CE">
        <w:rPr>
          <w:rFonts w:ascii="Palatino Linotype" w:hAnsi="Palatino Linotype" w:cs="Times New Roman"/>
          <w:sz w:val="24"/>
          <w:szCs w:val="24"/>
        </w:rPr>
        <w:t>ir</w:t>
      </w:r>
      <w:r w:rsidRPr="004032CE">
        <w:rPr>
          <w:rFonts w:ascii="Palatino Linotype" w:hAnsi="Palatino Linotype" w:cs="Times New Roman"/>
          <w:sz w:val="24"/>
          <w:szCs w:val="24"/>
        </w:rPr>
        <w:t xml:space="preserve"> module leaders to</w:t>
      </w:r>
      <w:r w:rsidR="007D1F2B" w:rsidRPr="004032CE">
        <w:rPr>
          <w:rFonts w:ascii="Palatino Linotype" w:hAnsi="Palatino Linotype" w:cs="Times New Roman"/>
          <w:sz w:val="24"/>
          <w:szCs w:val="24"/>
        </w:rPr>
        <w:t xml:space="preserve"> obtain their </w:t>
      </w:r>
      <w:r w:rsidRPr="004032CE">
        <w:rPr>
          <w:rFonts w:ascii="Palatino Linotype" w:hAnsi="Palatino Linotype" w:cs="Times New Roman"/>
          <w:sz w:val="24"/>
          <w:szCs w:val="24"/>
        </w:rPr>
        <w:t>module</w:t>
      </w:r>
      <w:r w:rsidR="007D1F2B" w:rsidRPr="004032CE">
        <w:rPr>
          <w:rFonts w:ascii="Palatino Linotype" w:hAnsi="Palatino Linotype" w:cs="Times New Roman"/>
          <w:sz w:val="24"/>
          <w:szCs w:val="24"/>
        </w:rPr>
        <w:t xml:space="preserve"> result</w:t>
      </w:r>
      <w:r w:rsidRPr="004032CE">
        <w:rPr>
          <w:rFonts w:ascii="Palatino Linotype" w:hAnsi="Palatino Linotype" w:cs="Times New Roman"/>
          <w:sz w:val="24"/>
          <w:szCs w:val="24"/>
        </w:rPr>
        <w:t>s</w:t>
      </w:r>
      <w:r w:rsidR="007D1F2B" w:rsidRPr="004032CE">
        <w:rPr>
          <w:rFonts w:ascii="Palatino Linotype" w:hAnsi="Palatino Linotype" w:cs="Times New Roman"/>
          <w:sz w:val="24"/>
          <w:szCs w:val="24"/>
        </w:rPr>
        <w:t xml:space="preserve"> for t</w:t>
      </w:r>
      <w:r w:rsidRPr="004032CE">
        <w:rPr>
          <w:rFonts w:ascii="Palatino Linotype" w:hAnsi="Palatino Linotype" w:cs="Times New Roman"/>
          <w:sz w:val="24"/>
          <w:szCs w:val="24"/>
        </w:rPr>
        <w:t>his academic year.</w:t>
      </w:r>
      <w:r w:rsidR="006146BE" w:rsidRPr="004032CE">
        <w:rPr>
          <w:rFonts w:ascii="Palatino Linotype" w:hAnsi="Palatino Linotype" w:cs="Times New Roman"/>
          <w:sz w:val="24"/>
          <w:szCs w:val="24"/>
        </w:rPr>
        <w:t xml:space="preserve"> This meant that we were unable to carry out specific </w:t>
      </w:r>
      <w:r w:rsidR="00F622D5" w:rsidRPr="004032CE">
        <w:rPr>
          <w:rFonts w:ascii="Palatino Linotype" w:hAnsi="Palatino Linotype" w:cs="Times New Roman"/>
          <w:sz w:val="24"/>
          <w:szCs w:val="24"/>
        </w:rPr>
        <w:t>module</w:t>
      </w:r>
      <w:r w:rsidR="006146BE" w:rsidRPr="004032CE">
        <w:rPr>
          <w:rFonts w:ascii="Palatino Linotype" w:hAnsi="Palatino Linotype" w:cs="Times New Roman"/>
          <w:sz w:val="24"/>
          <w:szCs w:val="24"/>
        </w:rPr>
        <w:t xml:space="preserve"> analysis </w:t>
      </w:r>
      <w:r w:rsidR="00F622D5" w:rsidRPr="004032CE">
        <w:rPr>
          <w:rFonts w:ascii="Palatino Linotype" w:hAnsi="Palatino Linotype" w:cs="Times New Roman"/>
          <w:sz w:val="24"/>
          <w:szCs w:val="24"/>
        </w:rPr>
        <w:t xml:space="preserve">for </w:t>
      </w:r>
      <w:r w:rsidR="006146BE" w:rsidRPr="004032CE">
        <w:rPr>
          <w:rFonts w:ascii="Palatino Linotype" w:hAnsi="Palatino Linotype" w:cs="Times New Roman"/>
          <w:sz w:val="24"/>
          <w:szCs w:val="24"/>
        </w:rPr>
        <w:t xml:space="preserve">our students </w:t>
      </w:r>
      <w:r w:rsidR="00F622D5" w:rsidRPr="004032CE">
        <w:rPr>
          <w:rFonts w:ascii="Palatino Linotype" w:hAnsi="Palatino Linotype" w:cs="Times New Roman"/>
          <w:sz w:val="24"/>
          <w:szCs w:val="24"/>
        </w:rPr>
        <w:t>(C</w:t>
      </w:r>
      <w:r w:rsidR="00C73F00" w:rsidRPr="004032CE">
        <w:rPr>
          <w:rFonts w:ascii="Palatino Linotype" w:hAnsi="Palatino Linotype" w:cs="Times New Roman"/>
          <w:sz w:val="24"/>
          <w:szCs w:val="24"/>
        </w:rPr>
        <w:t>hart 7)</w:t>
      </w:r>
      <w:r w:rsidR="003B5A6B" w:rsidRPr="004032CE">
        <w:rPr>
          <w:rFonts w:ascii="Palatino Linotype" w:hAnsi="Palatino Linotype" w:cs="Times New Roman"/>
          <w:sz w:val="24"/>
          <w:szCs w:val="24"/>
        </w:rPr>
        <w:t>.</w:t>
      </w:r>
    </w:p>
    <w:p w14:paraId="4173A547" w14:textId="77777777" w:rsidR="008F2922" w:rsidRPr="004032CE" w:rsidRDefault="00F73E48" w:rsidP="00463DAE">
      <w:pPr>
        <w:spacing w:after="0" w:line="480" w:lineRule="auto"/>
        <w:jc w:val="center"/>
        <w:rPr>
          <w:rFonts w:ascii="Palatino Linotype" w:hAnsi="Palatino Linotype" w:cs="Times New Roman"/>
          <w:sz w:val="24"/>
          <w:szCs w:val="24"/>
        </w:rPr>
      </w:pPr>
      <w:r w:rsidRPr="004032CE">
        <w:rPr>
          <w:rFonts w:ascii="Palatino Linotype" w:hAnsi="Palatino Linotype" w:cs="Times New Roman"/>
          <w:noProof/>
          <w:sz w:val="24"/>
          <w:szCs w:val="24"/>
          <w:lang w:eastAsia="zh-CN"/>
        </w:rPr>
        <w:drawing>
          <wp:inline distT="0" distB="0" distL="0" distR="0" wp14:anchorId="692E6E23" wp14:editId="25575FE8">
            <wp:extent cx="5123329" cy="3025588"/>
            <wp:effectExtent l="0" t="0" r="1270" b="3810"/>
            <wp:docPr id="12" name="Chart 12">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CEF31D" w14:textId="6B5C419A" w:rsidR="000E03DA" w:rsidRPr="004032CE" w:rsidRDefault="005331B4" w:rsidP="00463DAE">
      <w:pPr>
        <w:spacing w:after="0" w:line="480" w:lineRule="auto"/>
        <w:jc w:val="center"/>
        <w:rPr>
          <w:rFonts w:ascii="Palatino Linotype" w:hAnsi="Palatino Linotype" w:cs="Times New Roman"/>
          <w:sz w:val="24"/>
          <w:szCs w:val="24"/>
        </w:rPr>
      </w:pPr>
      <w:r w:rsidRPr="004032CE">
        <w:rPr>
          <w:rFonts w:ascii="Palatino Linotype" w:hAnsi="Palatino Linotype" w:cs="Times New Roman"/>
          <w:b/>
          <w:sz w:val="24"/>
          <w:szCs w:val="24"/>
        </w:rPr>
        <w:t>Chart 7</w:t>
      </w:r>
    </w:p>
    <w:p w14:paraId="121ED914" w14:textId="3E14CBFF" w:rsidR="009B26CD" w:rsidRPr="004032CE" w:rsidRDefault="009B26CD"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All students who participated in the survey agreed that a credit bearing Clinical Legal Education </w:t>
      </w:r>
      <w:r w:rsidR="00CD5A66" w:rsidRPr="004032CE">
        <w:rPr>
          <w:rFonts w:ascii="Palatino Linotype" w:hAnsi="Palatino Linotype" w:cs="Times New Roman"/>
          <w:sz w:val="24"/>
          <w:szCs w:val="24"/>
        </w:rPr>
        <w:t>m</w:t>
      </w:r>
      <w:r w:rsidRPr="004032CE">
        <w:rPr>
          <w:rFonts w:ascii="Palatino Linotype" w:hAnsi="Palatino Linotype" w:cs="Times New Roman"/>
          <w:sz w:val="24"/>
          <w:szCs w:val="24"/>
        </w:rPr>
        <w:t xml:space="preserve">odule would be an appropriate step for our </w:t>
      </w:r>
      <w:r w:rsidR="0018418A" w:rsidRPr="004032CE">
        <w:rPr>
          <w:rFonts w:ascii="Palatino Linotype" w:hAnsi="Palatino Linotype" w:cs="Times New Roman"/>
          <w:sz w:val="24"/>
          <w:szCs w:val="24"/>
        </w:rPr>
        <w:t>U</w:t>
      </w:r>
      <w:r w:rsidRPr="004032CE">
        <w:rPr>
          <w:rFonts w:ascii="Palatino Linotype" w:hAnsi="Palatino Linotype" w:cs="Times New Roman"/>
          <w:sz w:val="24"/>
          <w:szCs w:val="24"/>
        </w:rPr>
        <w:t>niversity and 100% of students stated that they would choose to do such a mod</w:t>
      </w:r>
      <w:r w:rsidR="00CD5A66" w:rsidRPr="004032CE">
        <w:rPr>
          <w:rFonts w:ascii="Palatino Linotype" w:hAnsi="Palatino Linotype" w:cs="Times New Roman"/>
          <w:sz w:val="24"/>
          <w:szCs w:val="24"/>
        </w:rPr>
        <w:t>ule (C</w:t>
      </w:r>
      <w:r w:rsidRPr="004032CE">
        <w:rPr>
          <w:rFonts w:ascii="Palatino Linotype" w:hAnsi="Palatino Linotype" w:cs="Times New Roman"/>
          <w:sz w:val="24"/>
          <w:szCs w:val="24"/>
        </w:rPr>
        <w:t xml:space="preserve">harts </w:t>
      </w:r>
      <w:r w:rsidR="00463DAE" w:rsidRPr="004032CE">
        <w:rPr>
          <w:rFonts w:ascii="Palatino Linotype" w:hAnsi="Palatino Linotype" w:cs="Times New Roman"/>
          <w:sz w:val="24"/>
          <w:szCs w:val="24"/>
        </w:rPr>
        <w:t xml:space="preserve">8 and </w:t>
      </w:r>
      <w:r w:rsidRPr="004032CE">
        <w:rPr>
          <w:rFonts w:ascii="Palatino Linotype" w:hAnsi="Palatino Linotype" w:cs="Times New Roman"/>
          <w:sz w:val="24"/>
          <w:szCs w:val="24"/>
        </w:rPr>
        <w:t>9</w:t>
      </w:r>
      <w:r w:rsidR="00115594" w:rsidRPr="004032CE">
        <w:rPr>
          <w:rFonts w:ascii="Palatino Linotype" w:hAnsi="Palatino Linotype" w:cs="Times New Roman"/>
          <w:sz w:val="24"/>
          <w:szCs w:val="24"/>
        </w:rPr>
        <w:t xml:space="preserve">). This was an </w:t>
      </w:r>
      <w:r w:rsidR="00D65145" w:rsidRPr="004032CE">
        <w:rPr>
          <w:rFonts w:ascii="Palatino Linotype" w:hAnsi="Palatino Linotype" w:cs="Times New Roman"/>
          <w:sz w:val="24"/>
          <w:szCs w:val="24"/>
        </w:rPr>
        <w:t xml:space="preserve">emphatic </w:t>
      </w:r>
      <w:r w:rsidR="00115594" w:rsidRPr="004032CE">
        <w:rPr>
          <w:rFonts w:ascii="Palatino Linotype" w:hAnsi="Palatino Linotype" w:cs="Times New Roman"/>
          <w:sz w:val="24"/>
          <w:szCs w:val="24"/>
        </w:rPr>
        <w:t>result, which indicated that students did see</w:t>
      </w:r>
      <w:r w:rsidR="00560382" w:rsidRPr="004032CE">
        <w:rPr>
          <w:rFonts w:ascii="Palatino Linotype" w:hAnsi="Palatino Linotype" w:cs="Times New Roman"/>
          <w:sz w:val="24"/>
          <w:szCs w:val="24"/>
        </w:rPr>
        <w:t xml:space="preserve"> the potential benefits of inte</w:t>
      </w:r>
      <w:r w:rsidR="00115594" w:rsidRPr="004032CE">
        <w:rPr>
          <w:rFonts w:ascii="Palatino Linotype" w:hAnsi="Palatino Linotype" w:cs="Times New Roman"/>
          <w:sz w:val="24"/>
          <w:szCs w:val="24"/>
        </w:rPr>
        <w:t>gra</w:t>
      </w:r>
      <w:r w:rsidR="00560382" w:rsidRPr="004032CE">
        <w:rPr>
          <w:rFonts w:ascii="Palatino Linotype" w:hAnsi="Palatino Linotype" w:cs="Times New Roman"/>
          <w:sz w:val="24"/>
          <w:szCs w:val="24"/>
        </w:rPr>
        <w:t>t</w:t>
      </w:r>
      <w:r w:rsidR="00115594" w:rsidRPr="004032CE">
        <w:rPr>
          <w:rFonts w:ascii="Palatino Linotype" w:hAnsi="Palatino Linotype" w:cs="Times New Roman"/>
          <w:sz w:val="24"/>
          <w:szCs w:val="24"/>
        </w:rPr>
        <w:t xml:space="preserve">ing practical legal skills within the curriculum. </w:t>
      </w:r>
    </w:p>
    <w:p w14:paraId="2D5A02D1" w14:textId="6EB762A2" w:rsidR="008F2922" w:rsidRPr="004032CE" w:rsidRDefault="00826008" w:rsidP="00463DAE">
      <w:pPr>
        <w:spacing w:after="0" w:line="480" w:lineRule="auto"/>
        <w:jc w:val="both"/>
        <w:rPr>
          <w:rFonts w:ascii="Palatino Linotype" w:hAnsi="Palatino Linotype" w:cs="Times New Roman"/>
          <w:sz w:val="24"/>
          <w:szCs w:val="24"/>
        </w:rPr>
      </w:pPr>
      <w:r w:rsidRPr="004032CE">
        <w:rPr>
          <w:rFonts w:ascii="Palatino Linotype" w:hAnsi="Palatino Linotype" w:cs="Arial"/>
          <w:noProof/>
          <w:sz w:val="24"/>
          <w:szCs w:val="24"/>
          <w:lang w:eastAsia="zh-CN"/>
        </w:rPr>
        <w:drawing>
          <wp:inline distT="0" distB="0" distL="0" distR="0" wp14:anchorId="79615029" wp14:editId="1C8362AE">
            <wp:extent cx="2756535" cy="2743200"/>
            <wp:effectExtent l="0" t="0" r="5715" b="0"/>
            <wp:docPr id="13" name="Chart 13">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85550" w:rsidRPr="004032CE">
        <w:rPr>
          <w:rFonts w:ascii="Palatino Linotype" w:hAnsi="Palatino Linotype" w:cs="Arial"/>
          <w:noProof/>
          <w:sz w:val="24"/>
          <w:szCs w:val="24"/>
          <w:lang w:eastAsia="zh-CN"/>
        </w:rPr>
        <w:drawing>
          <wp:inline distT="0" distB="0" distL="0" distR="0" wp14:anchorId="0C4FE388" wp14:editId="520BBFDC">
            <wp:extent cx="2783541" cy="2743200"/>
            <wp:effectExtent l="0" t="0" r="17145" b="0"/>
            <wp:docPr id="14" name="Chart 14">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2ACB16" w14:textId="379E3D73" w:rsidR="005331B4" w:rsidRPr="004032CE" w:rsidRDefault="009B26CD" w:rsidP="00463DAE">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 xml:space="preserve">Chart </w:t>
      </w:r>
      <w:r w:rsidR="00463DAE" w:rsidRPr="004032CE">
        <w:rPr>
          <w:rFonts w:ascii="Palatino Linotype" w:hAnsi="Palatino Linotype" w:cs="Times New Roman"/>
          <w:b/>
          <w:sz w:val="24"/>
          <w:szCs w:val="24"/>
        </w:rPr>
        <w:t>8</w:t>
      </w:r>
      <w:r w:rsidR="00185550" w:rsidRPr="004032CE">
        <w:rPr>
          <w:rFonts w:ascii="Palatino Linotype" w:hAnsi="Palatino Linotype" w:cs="Times New Roman"/>
          <w:b/>
          <w:sz w:val="24"/>
          <w:szCs w:val="24"/>
        </w:rPr>
        <w:t xml:space="preserve">                                                          Chart 9</w:t>
      </w:r>
    </w:p>
    <w:p w14:paraId="4664B993" w14:textId="52399065" w:rsidR="00185550" w:rsidRPr="004032CE" w:rsidRDefault="004A1067"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We paid particular attention to L</w:t>
      </w:r>
      <w:r w:rsidR="00753DBF" w:rsidRPr="004032CE">
        <w:rPr>
          <w:rFonts w:ascii="Palatino Linotype" w:hAnsi="Palatino Linotype" w:cs="Times New Roman"/>
          <w:sz w:val="24"/>
          <w:szCs w:val="24"/>
        </w:rPr>
        <w:t>evel 6</w:t>
      </w:r>
      <w:r w:rsidR="000D6D32"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w:t>
      </w:r>
      <w:r w:rsidR="00D232C9" w:rsidRPr="004032CE">
        <w:rPr>
          <w:rFonts w:ascii="Palatino Linotype" w:hAnsi="Palatino Linotype" w:cs="Times New Roman"/>
          <w:sz w:val="24"/>
          <w:szCs w:val="24"/>
        </w:rPr>
        <w:t>i.e.</w:t>
      </w:r>
      <w:r w:rsidR="000D6D32" w:rsidRPr="004032CE">
        <w:rPr>
          <w:rFonts w:ascii="Palatino Linotype" w:hAnsi="Palatino Linotype" w:cs="Times New Roman"/>
          <w:sz w:val="24"/>
          <w:szCs w:val="24"/>
        </w:rPr>
        <w:t xml:space="preserve"> </w:t>
      </w:r>
      <w:r w:rsidR="00927354" w:rsidRPr="004032CE">
        <w:rPr>
          <w:rFonts w:ascii="Palatino Linotype" w:hAnsi="Palatino Linotype" w:cs="Times New Roman"/>
          <w:sz w:val="24"/>
          <w:szCs w:val="24"/>
        </w:rPr>
        <w:t xml:space="preserve">final year) </w:t>
      </w:r>
      <w:r w:rsidR="00753DBF" w:rsidRPr="004032CE">
        <w:rPr>
          <w:rFonts w:ascii="Palatino Linotype" w:hAnsi="Palatino Linotype" w:cs="Times New Roman"/>
          <w:sz w:val="24"/>
          <w:szCs w:val="24"/>
        </w:rPr>
        <w:t>students</w:t>
      </w:r>
      <w:r w:rsidRPr="004032CE">
        <w:rPr>
          <w:rFonts w:ascii="Palatino Linotype" w:hAnsi="Palatino Linotype" w:cs="Times New Roman"/>
          <w:sz w:val="24"/>
          <w:szCs w:val="24"/>
        </w:rPr>
        <w:t xml:space="preserve"> and wanted to know </w:t>
      </w:r>
      <w:r w:rsidR="00E506A4" w:rsidRPr="004032CE">
        <w:rPr>
          <w:rFonts w:ascii="Palatino Linotype" w:hAnsi="Palatino Linotype" w:cs="Times New Roman"/>
          <w:sz w:val="24"/>
          <w:szCs w:val="24"/>
        </w:rPr>
        <w:t>what impact, if any,</w:t>
      </w:r>
      <w:r w:rsidRPr="004032CE">
        <w:rPr>
          <w:rFonts w:ascii="Palatino Linotype" w:hAnsi="Palatino Linotype" w:cs="Times New Roman"/>
          <w:sz w:val="24"/>
          <w:szCs w:val="24"/>
        </w:rPr>
        <w:t xml:space="preserve"> </w:t>
      </w:r>
      <w:r w:rsidR="00753DBF" w:rsidRPr="004032CE">
        <w:rPr>
          <w:rFonts w:ascii="Palatino Linotype" w:hAnsi="Palatino Linotype" w:cs="Times New Roman"/>
          <w:sz w:val="24"/>
          <w:szCs w:val="24"/>
        </w:rPr>
        <w:t>legal</w:t>
      </w:r>
      <w:r w:rsidR="000D6D32" w:rsidRPr="004032CE">
        <w:rPr>
          <w:rFonts w:ascii="Palatino Linotype" w:hAnsi="Palatino Linotype" w:cs="Times New Roman"/>
          <w:sz w:val="24"/>
          <w:szCs w:val="24"/>
        </w:rPr>
        <w:t xml:space="preserve"> work</w:t>
      </w:r>
      <w:r w:rsidR="00753DBF" w:rsidRPr="004032CE">
        <w:rPr>
          <w:rFonts w:ascii="Palatino Linotype" w:hAnsi="Palatino Linotype" w:cs="Times New Roman"/>
          <w:sz w:val="24"/>
          <w:szCs w:val="24"/>
        </w:rPr>
        <w:t xml:space="preserve"> experience </w:t>
      </w:r>
      <w:r w:rsidR="006774A8" w:rsidRPr="004032CE">
        <w:rPr>
          <w:rFonts w:ascii="Palatino Linotype" w:hAnsi="Palatino Linotype" w:cs="Times New Roman"/>
          <w:sz w:val="24"/>
          <w:szCs w:val="24"/>
        </w:rPr>
        <w:t xml:space="preserve">and/or extracurricular activities </w:t>
      </w:r>
      <w:r w:rsidR="00753DBF" w:rsidRPr="004032CE">
        <w:rPr>
          <w:rFonts w:ascii="Palatino Linotype" w:hAnsi="Palatino Linotype" w:cs="Times New Roman"/>
          <w:sz w:val="24"/>
          <w:szCs w:val="24"/>
        </w:rPr>
        <w:t xml:space="preserve">had on </w:t>
      </w:r>
      <w:r w:rsidR="000D6D32" w:rsidRPr="004032CE">
        <w:rPr>
          <w:rFonts w:ascii="Palatino Linotype" w:hAnsi="Palatino Linotype" w:cs="Times New Roman"/>
          <w:sz w:val="24"/>
          <w:szCs w:val="24"/>
        </w:rPr>
        <w:t xml:space="preserve">their current law subject assessments. </w:t>
      </w:r>
      <w:r w:rsidR="004929C3" w:rsidRPr="004032CE">
        <w:rPr>
          <w:rFonts w:ascii="Palatino Linotype" w:hAnsi="Palatino Linotype" w:cs="Times New Roman"/>
          <w:sz w:val="24"/>
          <w:szCs w:val="24"/>
        </w:rPr>
        <w:t>The result</w:t>
      </w:r>
      <w:r w:rsidR="00CB36D5" w:rsidRPr="004032CE">
        <w:rPr>
          <w:rFonts w:ascii="Palatino Linotype" w:hAnsi="Palatino Linotype" w:cs="Times New Roman"/>
          <w:sz w:val="24"/>
          <w:szCs w:val="24"/>
        </w:rPr>
        <w:t xml:space="preserve">s indicated that </w:t>
      </w:r>
      <w:r w:rsidR="0030054E" w:rsidRPr="004032CE">
        <w:rPr>
          <w:rFonts w:ascii="Palatino Linotype" w:hAnsi="Palatino Linotype" w:cs="Times New Roman"/>
          <w:sz w:val="24"/>
          <w:szCs w:val="24"/>
        </w:rPr>
        <w:t xml:space="preserve">there were only </w:t>
      </w:r>
      <w:r w:rsidR="005824AF" w:rsidRPr="004032CE">
        <w:rPr>
          <w:rFonts w:ascii="Palatino Linotype" w:hAnsi="Palatino Linotype" w:cs="Times New Roman"/>
          <w:sz w:val="24"/>
          <w:szCs w:val="24"/>
        </w:rPr>
        <w:t>three</w:t>
      </w:r>
      <w:r w:rsidR="0010033A" w:rsidRPr="004032CE">
        <w:rPr>
          <w:rFonts w:ascii="Palatino Linotype" w:hAnsi="Palatino Linotype" w:cs="Times New Roman"/>
          <w:sz w:val="24"/>
          <w:szCs w:val="24"/>
        </w:rPr>
        <w:t xml:space="preserve"> final year students with legal clinic experience</w:t>
      </w:r>
      <w:r w:rsidR="00185550" w:rsidRPr="004032CE">
        <w:rPr>
          <w:rFonts w:ascii="Palatino Linotype" w:hAnsi="Palatino Linotype" w:cs="Times New Roman"/>
          <w:sz w:val="24"/>
          <w:szCs w:val="24"/>
        </w:rPr>
        <w:t xml:space="preserve"> (Chart 10 below)</w:t>
      </w:r>
      <w:r w:rsidR="0030054E" w:rsidRPr="004032CE">
        <w:rPr>
          <w:rFonts w:ascii="Palatino Linotype" w:hAnsi="Palatino Linotype" w:cs="Times New Roman"/>
          <w:sz w:val="24"/>
          <w:szCs w:val="24"/>
        </w:rPr>
        <w:t xml:space="preserve"> </w:t>
      </w:r>
      <w:r w:rsidR="00E506A4" w:rsidRPr="004032CE">
        <w:rPr>
          <w:rFonts w:ascii="Palatino Linotype" w:hAnsi="Palatino Linotype" w:cs="Times New Roman"/>
          <w:sz w:val="24"/>
          <w:szCs w:val="24"/>
        </w:rPr>
        <w:t>and</w:t>
      </w:r>
      <w:r w:rsidR="0030054E" w:rsidRPr="004032CE">
        <w:rPr>
          <w:rFonts w:ascii="Palatino Linotype" w:hAnsi="Palatino Linotype" w:cs="Times New Roman"/>
          <w:sz w:val="24"/>
          <w:szCs w:val="24"/>
        </w:rPr>
        <w:t xml:space="preserve"> </w:t>
      </w:r>
      <w:r w:rsidR="005824AF" w:rsidRPr="004032CE">
        <w:rPr>
          <w:rFonts w:ascii="Palatino Linotype" w:hAnsi="Palatino Linotype" w:cs="Times New Roman"/>
          <w:sz w:val="24"/>
          <w:szCs w:val="24"/>
        </w:rPr>
        <w:t xml:space="preserve">eight </w:t>
      </w:r>
      <w:r w:rsidR="00E506A4" w:rsidRPr="004032CE">
        <w:rPr>
          <w:rFonts w:ascii="Palatino Linotype" w:hAnsi="Palatino Linotype" w:cs="Times New Roman"/>
          <w:sz w:val="24"/>
          <w:szCs w:val="24"/>
        </w:rPr>
        <w:t xml:space="preserve">other final year </w:t>
      </w:r>
      <w:r w:rsidR="005824AF" w:rsidRPr="004032CE">
        <w:rPr>
          <w:rFonts w:ascii="Palatino Linotype" w:hAnsi="Palatino Linotype" w:cs="Times New Roman"/>
          <w:sz w:val="24"/>
          <w:szCs w:val="24"/>
        </w:rPr>
        <w:t xml:space="preserve">students </w:t>
      </w:r>
      <w:r w:rsidR="0010033A" w:rsidRPr="004032CE">
        <w:rPr>
          <w:rFonts w:ascii="Palatino Linotype" w:hAnsi="Palatino Linotype" w:cs="Times New Roman"/>
          <w:sz w:val="24"/>
          <w:szCs w:val="24"/>
        </w:rPr>
        <w:t>had experience of extracurricular activities</w:t>
      </w:r>
      <w:r w:rsidR="00185550" w:rsidRPr="004032CE">
        <w:rPr>
          <w:rFonts w:ascii="Palatino Linotype" w:hAnsi="Palatino Linotype" w:cs="Times New Roman"/>
          <w:sz w:val="24"/>
          <w:szCs w:val="24"/>
        </w:rPr>
        <w:t xml:space="preserve"> (Chart 11)</w:t>
      </w:r>
      <w:r w:rsidR="005824AF" w:rsidRPr="004032CE">
        <w:rPr>
          <w:rFonts w:ascii="Palatino Linotype" w:hAnsi="Palatino Linotype" w:cs="Times New Roman"/>
          <w:sz w:val="24"/>
          <w:szCs w:val="24"/>
        </w:rPr>
        <w:t xml:space="preserve">. The three students with </w:t>
      </w:r>
      <w:r w:rsidR="0010033A" w:rsidRPr="004032CE">
        <w:rPr>
          <w:rFonts w:ascii="Palatino Linotype" w:hAnsi="Palatino Linotype" w:cs="Times New Roman"/>
          <w:sz w:val="24"/>
          <w:szCs w:val="24"/>
        </w:rPr>
        <w:t>legal clinic</w:t>
      </w:r>
      <w:r w:rsidR="005824AF" w:rsidRPr="004032CE">
        <w:rPr>
          <w:rFonts w:ascii="Palatino Linotype" w:hAnsi="Palatino Linotype" w:cs="Times New Roman"/>
          <w:sz w:val="24"/>
          <w:szCs w:val="24"/>
        </w:rPr>
        <w:t xml:space="preserve"> experience </w:t>
      </w:r>
      <w:r w:rsidR="0010033A" w:rsidRPr="004032CE">
        <w:rPr>
          <w:rFonts w:ascii="Palatino Linotype" w:hAnsi="Palatino Linotype" w:cs="Times New Roman"/>
          <w:sz w:val="24"/>
          <w:szCs w:val="24"/>
        </w:rPr>
        <w:t xml:space="preserve">indicated that their actual or predicted degree classification was 2:1. </w:t>
      </w:r>
      <w:r w:rsidR="005824AF" w:rsidRPr="004032CE">
        <w:rPr>
          <w:rFonts w:ascii="Palatino Linotype" w:hAnsi="Palatino Linotype" w:cs="Times New Roman"/>
          <w:sz w:val="24"/>
          <w:szCs w:val="24"/>
        </w:rPr>
        <w:t>Seven of the eight s</w:t>
      </w:r>
      <w:r w:rsidR="0010033A" w:rsidRPr="004032CE">
        <w:rPr>
          <w:rFonts w:ascii="Palatino Linotype" w:hAnsi="Palatino Linotype" w:cs="Times New Roman"/>
          <w:sz w:val="24"/>
          <w:szCs w:val="24"/>
        </w:rPr>
        <w:t>tudents with experience of extracurricular activities indicated that their actual or predicted degree classification was 2:1</w:t>
      </w:r>
      <w:r w:rsidR="005824AF" w:rsidRPr="004032CE">
        <w:rPr>
          <w:rFonts w:ascii="Palatino Linotype" w:hAnsi="Palatino Linotype" w:cs="Times New Roman"/>
          <w:sz w:val="24"/>
          <w:szCs w:val="24"/>
        </w:rPr>
        <w:t xml:space="preserve"> and the remaining </w:t>
      </w:r>
      <w:r w:rsidR="0010033A" w:rsidRPr="004032CE">
        <w:rPr>
          <w:rFonts w:ascii="Palatino Linotype" w:hAnsi="Palatino Linotype" w:cs="Times New Roman"/>
          <w:sz w:val="24"/>
          <w:szCs w:val="24"/>
        </w:rPr>
        <w:t xml:space="preserve">one </w:t>
      </w:r>
      <w:r w:rsidR="005824AF" w:rsidRPr="004032CE">
        <w:rPr>
          <w:rFonts w:ascii="Palatino Linotype" w:hAnsi="Palatino Linotype" w:cs="Times New Roman"/>
          <w:sz w:val="24"/>
          <w:szCs w:val="24"/>
        </w:rPr>
        <w:t xml:space="preserve">student </w:t>
      </w:r>
      <w:r w:rsidR="0010033A" w:rsidRPr="004032CE">
        <w:rPr>
          <w:rFonts w:ascii="Palatino Linotype" w:hAnsi="Palatino Linotype" w:cs="Times New Roman"/>
          <w:sz w:val="24"/>
          <w:szCs w:val="24"/>
        </w:rPr>
        <w:t>was predicted to achieve a first class degree</w:t>
      </w:r>
      <w:r w:rsidR="005824AF" w:rsidRPr="004032CE">
        <w:rPr>
          <w:rFonts w:ascii="Palatino Linotype" w:hAnsi="Palatino Linotype" w:cs="Times New Roman"/>
          <w:sz w:val="24"/>
          <w:szCs w:val="24"/>
        </w:rPr>
        <w:t xml:space="preserve">. </w:t>
      </w:r>
    </w:p>
    <w:p w14:paraId="4B8A68F0" w14:textId="56CBF2C6" w:rsidR="00185550" w:rsidRPr="004032CE" w:rsidRDefault="00185550"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noProof/>
          <w:sz w:val="24"/>
          <w:szCs w:val="24"/>
          <w:lang w:eastAsia="zh-CN"/>
        </w:rPr>
        <w:drawing>
          <wp:inline distT="0" distB="0" distL="0" distR="0" wp14:anchorId="4CE917F0" wp14:editId="25482EE0">
            <wp:extent cx="2595282" cy="3671047"/>
            <wp:effectExtent l="0" t="0" r="14605" b="5715"/>
            <wp:docPr id="1"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032CE">
        <w:rPr>
          <w:rFonts w:ascii="Palatino Linotype" w:hAnsi="Palatino Linotype" w:cs="Times New Roman"/>
          <w:sz w:val="24"/>
          <w:szCs w:val="24"/>
        </w:rPr>
        <w:t xml:space="preserve">        </w:t>
      </w:r>
      <w:r w:rsidRPr="004032CE">
        <w:rPr>
          <w:rFonts w:ascii="Palatino Linotype" w:hAnsi="Palatino Linotype" w:cs="Times New Roman"/>
          <w:noProof/>
          <w:sz w:val="24"/>
          <w:szCs w:val="24"/>
          <w:lang w:eastAsia="zh-CN"/>
        </w:rPr>
        <w:drawing>
          <wp:inline distT="0" distB="0" distL="0" distR="0" wp14:anchorId="210682A2" wp14:editId="2BE6E40B">
            <wp:extent cx="2474259" cy="3588646"/>
            <wp:effectExtent l="0" t="0" r="2540" b="12065"/>
            <wp:docPr id="2" name="Chart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9C63B2" w14:textId="44BAED39" w:rsidR="00185550" w:rsidRPr="004032CE" w:rsidRDefault="00185550" w:rsidP="00463DAE">
      <w:pPr>
        <w:spacing w:after="0" w:line="480" w:lineRule="auto"/>
        <w:jc w:val="both"/>
        <w:rPr>
          <w:rFonts w:ascii="Palatino Linotype" w:hAnsi="Palatino Linotype" w:cs="Times New Roman"/>
          <w:b/>
          <w:sz w:val="24"/>
          <w:szCs w:val="24"/>
        </w:rPr>
      </w:pPr>
      <w:r w:rsidRPr="004032CE">
        <w:rPr>
          <w:rFonts w:ascii="Palatino Linotype" w:hAnsi="Palatino Linotype" w:cs="Times New Roman"/>
          <w:b/>
          <w:sz w:val="24"/>
          <w:szCs w:val="24"/>
        </w:rPr>
        <w:t xml:space="preserve">                            Chart 10                                                             Chart 11</w:t>
      </w:r>
    </w:p>
    <w:p w14:paraId="5C203576" w14:textId="7CB29B7C" w:rsidR="0010033A" w:rsidRPr="004032CE" w:rsidRDefault="005824AF" w:rsidP="00185550">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There were 22 final year student respondents without any legal clinic or extracurricular activities experience. Of these students, one indicated a predicted first class degree; 19 were predicted 2:1 degrees; and </w:t>
      </w:r>
      <w:r w:rsidR="00685688" w:rsidRPr="004032CE">
        <w:rPr>
          <w:rFonts w:ascii="Palatino Linotype" w:hAnsi="Palatino Linotype" w:cs="Times New Roman"/>
          <w:sz w:val="24"/>
          <w:szCs w:val="24"/>
        </w:rPr>
        <w:t>two</w:t>
      </w:r>
      <w:r w:rsidRPr="004032CE">
        <w:rPr>
          <w:rFonts w:ascii="Palatino Linotype" w:hAnsi="Palatino Linotype" w:cs="Times New Roman"/>
          <w:sz w:val="24"/>
          <w:szCs w:val="24"/>
        </w:rPr>
        <w:t xml:space="preserve"> were predicted 2:2 degrees. </w:t>
      </w:r>
      <w:r w:rsidR="0010033A" w:rsidRPr="004032CE">
        <w:rPr>
          <w:rFonts w:ascii="Palatino Linotype" w:hAnsi="Palatino Linotype" w:cs="Times New Roman"/>
          <w:sz w:val="24"/>
          <w:szCs w:val="24"/>
        </w:rPr>
        <w:t xml:space="preserve"> </w:t>
      </w:r>
      <w:r w:rsidR="00185550" w:rsidRPr="004032CE">
        <w:rPr>
          <w:rFonts w:ascii="Palatino Linotype" w:hAnsi="Palatino Linotype" w:cs="Times New Roman"/>
          <w:sz w:val="24"/>
          <w:szCs w:val="24"/>
        </w:rPr>
        <w:t>(Chart 12).</w:t>
      </w:r>
    </w:p>
    <w:p w14:paraId="10F34A95" w14:textId="5BB4D782" w:rsidR="00185550" w:rsidRPr="004032CE" w:rsidRDefault="00185550" w:rsidP="00185550">
      <w:pPr>
        <w:spacing w:after="0" w:line="480" w:lineRule="auto"/>
        <w:jc w:val="center"/>
        <w:rPr>
          <w:rFonts w:ascii="Palatino Linotype" w:hAnsi="Palatino Linotype" w:cs="Times New Roman"/>
          <w:sz w:val="24"/>
          <w:szCs w:val="24"/>
        </w:rPr>
      </w:pPr>
      <w:r w:rsidRPr="004032CE">
        <w:rPr>
          <w:rFonts w:ascii="Palatino Linotype" w:hAnsi="Palatino Linotype" w:cs="Times New Roman"/>
          <w:noProof/>
          <w:sz w:val="24"/>
          <w:szCs w:val="24"/>
          <w:lang w:eastAsia="zh-CN"/>
        </w:rPr>
        <w:drawing>
          <wp:inline distT="0" distB="0" distL="0" distR="0" wp14:anchorId="43BC8738" wp14:editId="329C45E3">
            <wp:extent cx="5172075" cy="3709988"/>
            <wp:effectExtent l="0" t="0" r="9525" b="24130"/>
            <wp:docPr id="4" name="Chart 4">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83317F" w14:textId="484C7FB7" w:rsidR="00185550" w:rsidRPr="004032CE" w:rsidRDefault="00185550" w:rsidP="00185550">
      <w:pPr>
        <w:spacing w:after="0" w:line="480" w:lineRule="auto"/>
        <w:jc w:val="center"/>
        <w:rPr>
          <w:rFonts w:ascii="Palatino Linotype" w:hAnsi="Palatino Linotype" w:cs="Times New Roman"/>
          <w:b/>
          <w:sz w:val="24"/>
          <w:szCs w:val="24"/>
        </w:rPr>
      </w:pPr>
      <w:r w:rsidRPr="004032CE">
        <w:rPr>
          <w:rFonts w:ascii="Palatino Linotype" w:hAnsi="Palatino Linotype" w:cs="Times New Roman"/>
          <w:b/>
          <w:sz w:val="24"/>
          <w:szCs w:val="24"/>
        </w:rPr>
        <w:t>Chart 12</w:t>
      </w:r>
    </w:p>
    <w:p w14:paraId="788A69FF" w14:textId="3A416990" w:rsidR="008E64CA" w:rsidRPr="004032CE" w:rsidRDefault="00B4315E"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We therefore found that t</w:t>
      </w:r>
      <w:r w:rsidR="00894A3B" w:rsidRPr="004032CE">
        <w:rPr>
          <w:rFonts w:ascii="Palatino Linotype" w:hAnsi="Palatino Linotype" w:cs="Times New Roman"/>
          <w:sz w:val="24"/>
          <w:szCs w:val="24"/>
        </w:rPr>
        <w:t>hose students who</w:t>
      </w:r>
      <w:r w:rsidR="0071160C" w:rsidRPr="004032CE">
        <w:rPr>
          <w:rFonts w:ascii="Palatino Linotype" w:hAnsi="Palatino Linotype" w:cs="Times New Roman"/>
          <w:sz w:val="24"/>
          <w:szCs w:val="24"/>
        </w:rPr>
        <w:t xml:space="preserve"> h</w:t>
      </w:r>
      <w:r w:rsidR="00894A3B" w:rsidRPr="004032CE">
        <w:rPr>
          <w:rFonts w:ascii="Palatino Linotype" w:hAnsi="Palatino Linotype" w:cs="Times New Roman"/>
          <w:sz w:val="24"/>
          <w:szCs w:val="24"/>
        </w:rPr>
        <w:t>ad no experience of legal work and/o</w:t>
      </w:r>
      <w:r w:rsidR="00E722E3" w:rsidRPr="004032CE">
        <w:rPr>
          <w:rFonts w:ascii="Palatino Linotype" w:hAnsi="Palatino Linotype" w:cs="Times New Roman"/>
          <w:sz w:val="24"/>
          <w:szCs w:val="24"/>
        </w:rPr>
        <w:t>r</w:t>
      </w:r>
      <w:r w:rsidR="00894A3B" w:rsidRPr="004032CE">
        <w:rPr>
          <w:rFonts w:ascii="Palatino Linotype" w:hAnsi="Palatino Linotype" w:cs="Times New Roman"/>
          <w:sz w:val="24"/>
          <w:szCs w:val="24"/>
        </w:rPr>
        <w:t xml:space="preserve"> extracurricular activities</w:t>
      </w:r>
      <w:r w:rsidR="0071160C" w:rsidRPr="004032CE">
        <w:rPr>
          <w:rFonts w:ascii="Palatino Linotype" w:hAnsi="Palatino Linotype" w:cs="Times New Roman"/>
          <w:sz w:val="24"/>
          <w:szCs w:val="24"/>
        </w:rPr>
        <w:t xml:space="preserve"> </w:t>
      </w:r>
      <w:r w:rsidR="00921AFD" w:rsidRPr="004032CE">
        <w:rPr>
          <w:rFonts w:ascii="Palatino Linotype" w:hAnsi="Palatino Linotype" w:cs="Times New Roman"/>
          <w:sz w:val="24"/>
          <w:szCs w:val="24"/>
        </w:rPr>
        <w:t>appe</w:t>
      </w:r>
      <w:r w:rsidR="00E91943" w:rsidRPr="004032CE">
        <w:rPr>
          <w:rFonts w:ascii="Palatino Linotype" w:hAnsi="Palatino Linotype" w:cs="Times New Roman"/>
          <w:sz w:val="24"/>
          <w:szCs w:val="24"/>
        </w:rPr>
        <w:t xml:space="preserve">ared not to </w:t>
      </w:r>
      <w:r w:rsidR="001577F9" w:rsidRPr="004032CE">
        <w:rPr>
          <w:rFonts w:ascii="Palatino Linotype" w:hAnsi="Palatino Linotype" w:cs="Times New Roman"/>
          <w:sz w:val="24"/>
          <w:szCs w:val="24"/>
        </w:rPr>
        <w:t xml:space="preserve">have </w:t>
      </w:r>
      <w:r w:rsidR="00E91943" w:rsidRPr="004032CE">
        <w:rPr>
          <w:rFonts w:ascii="Palatino Linotype" w:hAnsi="Palatino Linotype" w:cs="Times New Roman"/>
          <w:sz w:val="24"/>
          <w:szCs w:val="24"/>
        </w:rPr>
        <w:t>be</w:t>
      </w:r>
      <w:r w:rsidR="001577F9" w:rsidRPr="004032CE">
        <w:rPr>
          <w:rFonts w:ascii="Palatino Linotype" w:hAnsi="Palatino Linotype" w:cs="Times New Roman"/>
          <w:sz w:val="24"/>
          <w:szCs w:val="24"/>
        </w:rPr>
        <w:t>en</w:t>
      </w:r>
      <w:r w:rsidR="00E91943" w:rsidRPr="004032CE">
        <w:rPr>
          <w:rFonts w:ascii="Palatino Linotype" w:hAnsi="Palatino Linotype" w:cs="Times New Roman"/>
          <w:sz w:val="24"/>
          <w:szCs w:val="24"/>
        </w:rPr>
        <w:t xml:space="preserve"> affected because they were predicted to perform as well as those with experience of legal work and/o</w:t>
      </w:r>
      <w:r w:rsidR="00E722E3" w:rsidRPr="004032CE">
        <w:rPr>
          <w:rFonts w:ascii="Palatino Linotype" w:hAnsi="Palatino Linotype" w:cs="Times New Roman"/>
          <w:sz w:val="24"/>
          <w:szCs w:val="24"/>
        </w:rPr>
        <w:t>r</w:t>
      </w:r>
      <w:r w:rsidR="00E91943" w:rsidRPr="004032CE">
        <w:rPr>
          <w:rFonts w:ascii="Palatino Linotype" w:hAnsi="Palatino Linotype" w:cs="Times New Roman"/>
          <w:sz w:val="24"/>
          <w:szCs w:val="24"/>
        </w:rPr>
        <w:t xml:space="preserve"> extracurricular activities.  </w:t>
      </w:r>
      <w:r w:rsidR="00DA2A0C" w:rsidRPr="004032CE">
        <w:rPr>
          <w:rFonts w:ascii="Palatino Linotype" w:hAnsi="Palatino Linotype" w:cs="Times New Roman"/>
          <w:sz w:val="24"/>
          <w:szCs w:val="24"/>
        </w:rPr>
        <w:t>Although</w:t>
      </w:r>
      <w:r w:rsidR="00186FD6" w:rsidRPr="004032CE">
        <w:rPr>
          <w:rFonts w:ascii="Palatino Linotype" w:hAnsi="Palatino Linotype" w:cs="Times New Roman"/>
          <w:sz w:val="24"/>
          <w:szCs w:val="24"/>
        </w:rPr>
        <w:t>, we</w:t>
      </w:r>
      <w:r w:rsidR="008075A6" w:rsidRPr="004032CE">
        <w:rPr>
          <w:rFonts w:ascii="Palatino Linotype" w:hAnsi="Palatino Linotype" w:cs="Times New Roman"/>
          <w:sz w:val="24"/>
          <w:szCs w:val="24"/>
        </w:rPr>
        <w:t xml:space="preserve"> note that </w:t>
      </w:r>
      <w:r w:rsidR="00DA2A0C" w:rsidRPr="004032CE">
        <w:rPr>
          <w:rFonts w:ascii="Palatino Linotype" w:hAnsi="Palatino Linotype" w:cs="Times New Roman"/>
          <w:sz w:val="24"/>
          <w:szCs w:val="24"/>
        </w:rPr>
        <w:t>by way of comparison, there were no actual or predicted 2.2 grades for those students who did engage in legal experience and/or extracurricular activities</w:t>
      </w:r>
      <w:r w:rsidR="00185550" w:rsidRPr="004032CE">
        <w:rPr>
          <w:rFonts w:ascii="Palatino Linotype" w:hAnsi="Palatino Linotype" w:cs="Times New Roman"/>
          <w:sz w:val="24"/>
          <w:szCs w:val="24"/>
        </w:rPr>
        <w:t xml:space="preserve"> </w:t>
      </w:r>
    </w:p>
    <w:p w14:paraId="350699A3" w14:textId="6AF79E0D" w:rsidR="007D28DE" w:rsidRPr="004032CE" w:rsidRDefault="00185550"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 </w:t>
      </w:r>
      <w:r w:rsidR="008E64CA" w:rsidRPr="004032CE">
        <w:rPr>
          <w:rFonts w:ascii="Palatino Linotype" w:hAnsi="Palatino Linotype" w:cs="Times New Roman"/>
          <w:sz w:val="24"/>
          <w:szCs w:val="24"/>
        </w:rPr>
        <w:t>Overall, f</w:t>
      </w:r>
      <w:r w:rsidR="00D06869" w:rsidRPr="004032CE">
        <w:rPr>
          <w:rFonts w:ascii="Palatino Linotype" w:hAnsi="Palatino Linotype" w:cs="Times New Roman"/>
          <w:sz w:val="24"/>
          <w:szCs w:val="24"/>
        </w:rPr>
        <w:t xml:space="preserve">rom these results, it appears that having legal experience and/or </w:t>
      </w:r>
      <w:r w:rsidR="00E91943" w:rsidRPr="004032CE">
        <w:rPr>
          <w:rFonts w:ascii="Palatino Linotype" w:hAnsi="Palatino Linotype" w:cs="Times New Roman"/>
          <w:sz w:val="24"/>
          <w:szCs w:val="24"/>
        </w:rPr>
        <w:t xml:space="preserve">extracurricular </w:t>
      </w:r>
      <w:r w:rsidR="00D06869" w:rsidRPr="004032CE">
        <w:rPr>
          <w:rFonts w:ascii="Palatino Linotype" w:hAnsi="Palatino Linotype" w:cs="Times New Roman"/>
          <w:sz w:val="24"/>
          <w:szCs w:val="24"/>
        </w:rPr>
        <w:t>activ</w:t>
      </w:r>
      <w:r w:rsidR="007D28DE" w:rsidRPr="004032CE">
        <w:rPr>
          <w:rFonts w:ascii="Palatino Linotype" w:hAnsi="Palatino Linotype" w:cs="Times New Roman"/>
          <w:sz w:val="24"/>
          <w:szCs w:val="24"/>
        </w:rPr>
        <w:t>ities does not nece</w:t>
      </w:r>
      <w:r w:rsidR="00E91943" w:rsidRPr="004032CE">
        <w:rPr>
          <w:rFonts w:ascii="Palatino Linotype" w:hAnsi="Palatino Linotype" w:cs="Times New Roman"/>
          <w:sz w:val="24"/>
          <w:szCs w:val="24"/>
        </w:rPr>
        <w:t>ssarily enhance grades on black-</w:t>
      </w:r>
      <w:r w:rsidR="007D28DE" w:rsidRPr="004032CE">
        <w:rPr>
          <w:rFonts w:ascii="Palatino Linotype" w:hAnsi="Palatino Linotype" w:cs="Times New Roman"/>
          <w:sz w:val="24"/>
          <w:szCs w:val="24"/>
        </w:rPr>
        <w:t xml:space="preserve">letter law </w:t>
      </w:r>
      <w:r w:rsidR="00186FD6" w:rsidRPr="004032CE">
        <w:rPr>
          <w:rFonts w:ascii="Palatino Linotype" w:hAnsi="Palatino Linotype" w:cs="Times New Roman"/>
          <w:sz w:val="24"/>
          <w:szCs w:val="24"/>
        </w:rPr>
        <w:t>examinations</w:t>
      </w:r>
      <w:r w:rsidR="007D28DE" w:rsidRPr="004032CE">
        <w:rPr>
          <w:rFonts w:ascii="Palatino Linotype" w:hAnsi="Palatino Linotype" w:cs="Times New Roman"/>
          <w:sz w:val="24"/>
          <w:szCs w:val="24"/>
        </w:rPr>
        <w:t xml:space="preserve">; however, neither does </w:t>
      </w:r>
      <w:r w:rsidR="00734263" w:rsidRPr="004032CE">
        <w:rPr>
          <w:rFonts w:ascii="Palatino Linotype" w:hAnsi="Palatino Linotype" w:cs="Times New Roman"/>
          <w:sz w:val="24"/>
          <w:szCs w:val="24"/>
        </w:rPr>
        <w:t>this extra experience hinder students’</w:t>
      </w:r>
      <w:r w:rsidR="007D28DE" w:rsidRPr="004032CE">
        <w:rPr>
          <w:rFonts w:ascii="Palatino Linotype" w:hAnsi="Palatino Linotype" w:cs="Times New Roman"/>
          <w:sz w:val="24"/>
          <w:szCs w:val="24"/>
        </w:rPr>
        <w:t xml:space="preserve"> grades. </w:t>
      </w:r>
      <w:r w:rsidR="00E722E3" w:rsidRPr="004032CE">
        <w:rPr>
          <w:rFonts w:ascii="Palatino Linotype" w:hAnsi="Palatino Linotype" w:cs="Times New Roman"/>
          <w:sz w:val="24"/>
          <w:szCs w:val="24"/>
        </w:rPr>
        <w:t xml:space="preserve">We could only postulate that this unclear finding may be down to the small sample size or responses we received. </w:t>
      </w:r>
    </w:p>
    <w:p w14:paraId="27C85C73" w14:textId="5845127A" w:rsidR="00470A9F" w:rsidRPr="004032CE" w:rsidRDefault="00470A9F"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We also asked our students</w:t>
      </w:r>
      <w:r w:rsidR="00E91943" w:rsidRPr="004032CE">
        <w:rPr>
          <w:rFonts w:ascii="Palatino Linotype" w:hAnsi="Palatino Linotype" w:cs="Times New Roman"/>
          <w:sz w:val="24"/>
          <w:szCs w:val="24"/>
        </w:rPr>
        <w:t xml:space="preserve"> whether </w:t>
      </w:r>
      <w:r w:rsidR="00773E90" w:rsidRPr="004032CE">
        <w:rPr>
          <w:rFonts w:ascii="Palatino Linotype" w:hAnsi="Palatino Linotype" w:cs="Times New Roman"/>
          <w:sz w:val="24"/>
          <w:szCs w:val="24"/>
        </w:rPr>
        <w:t xml:space="preserve">they would </w:t>
      </w:r>
      <w:r w:rsidR="00E91943" w:rsidRPr="004032CE">
        <w:rPr>
          <w:rFonts w:ascii="Palatino Linotype" w:hAnsi="Palatino Linotype" w:cs="Times New Roman"/>
          <w:sz w:val="24"/>
          <w:szCs w:val="24"/>
        </w:rPr>
        <w:t>provide us with their reason</w:t>
      </w:r>
      <w:r w:rsidR="00773E90" w:rsidRPr="004032CE">
        <w:rPr>
          <w:rFonts w:ascii="Palatino Linotype" w:hAnsi="Palatino Linotype" w:cs="Times New Roman"/>
          <w:sz w:val="24"/>
          <w:szCs w:val="24"/>
        </w:rPr>
        <w:t>s for performing well or badly</w:t>
      </w:r>
      <w:r w:rsidRPr="004032CE">
        <w:rPr>
          <w:rFonts w:ascii="Palatino Linotype" w:hAnsi="Palatino Linotype" w:cs="Times New Roman"/>
          <w:i/>
          <w:sz w:val="24"/>
          <w:szCs w:val="24"/>
        </w:rPr>
        <w:t xml:space="preserve"> </w:t>
      </w:r>
      <w:r w:rsidRPr="004032CE">
        <w:rPr>
          <w:rFonts w:ascii="Palatino Linotype" w:hAnsi="Palatino Linotype" w:cs="Times New Roman"/>
          <w:sz w:val="24"/>
          <w:szCs w:val="24"/>
        </w:rPr>
        <w:t>(as the case may be)</w:t>
      </w:r>
      <w:r w:rsidR="00773E90" w:rsidRPr="004032CE">
        <w:rPr>
          <w:rFonts w:ascii="Palatino Linotype" w:hAnsi="Palatino Linotype" w:cs="Times New Roman"/>
          <w:sz w:val="24"/>
          <w:szCs w:val="24"/>
        </w:rPr>
        <w:t xml:space="preserve"> in their predicted or actual final grades.</w:t>
      </w:r>
      <w:r w:rsidR="00773E90" w:rsidRPr="004032CE">
        <w:rPr>
          <w:rFonts w:ascii="Palatino Linotype" w:hAnsi="Palatino Linotype" w:cs="Times New Roman"/>
          <w:i/>
          <w:sz w:val="24"/>
          <w:szCs w:val="24"/>
        </w:rPr>
        <w:t xml:space="preserve"> </w:t>
      </w:r>
      <w:r w:rsidR="00734263" w:rsidRPr="004032CE">
        <w:rPr>
          <w:rFonts w:ascii="Palatino Linotype" w:hAnsi="Palatino Linotype" w:cs="Times New Roman"/>
          <w:sz w:val="24"/>
          <w:szCs w:val="24"/>
        </w:rPr>
        <w:t>T</w:t>
      </w:r>
      <w:r w:rsidRPr="004032CE">
        <w:rPr>
          <w:rFonts w:ascii="Palatino Linotype" w:hAnsi="Palatino Linotype" w:cs="Times New Roman"/>
          <w:sz w:val="24"/>
          <w:szCs w:val="24"/>
        </w:rPr>
        <w:t xml:space="preserve">he majority </w:t>
      </w:r>
      <w:r w:rsidR="00734263" w:rsidRPr="004032CE">
        <w:rPr>
          <w:rFonts w:ascii="Palatino Linotype" w:hAnsi="Palatino Linotype" w:cs="Times New Roman"/>
          <w:sz w:val="24"/>
          <w:szCs w:val="24"/>
        </w:rPr>
        <w:t>of student respondents</w:t>
      </w:r>
      <w:r w:rsidR="00773E90" w:rsidRPr="004032CE">
        <w:rPr>
          <w:rFonts w:ascii="Palatino Linotype" w:hAnsi="Palatino Linotype" w:cs="Times New Roman"/>
          <w:sz w:val="24"/>
          <w:szCs w:val="24"/>
        </w:rPr>
        <w:t xml:space="preserve"> (</w:t>
      </w:r>
      <w:r w:rsidR="00A134C0" w:rsidRPr="004032CE">
        <w:rPr>
          <w:rFonts w:ascii="Palatino Linotype" w:hAnsi="Palatino Linotype" w:cs="Times New Roman"/>
          <w:sz w:val="24"/>
          <w:szCs w:val="24"/>
        </w:rPr>
        <w:t>i.e.</w:t>
      </w:r>
      <w:r w:rsidR="00773E90" w:rsidRPr="004032CE">
        <w:rPr>
          <w:rFonts w:ascii="Palatino Linotype" w:hAnsi="Palatino Linotype" w:cs="Times New Roman"/>
          <w:sz w:val="24"/>
          <w:szCs w:val="24"/>
        </w:rPr>
        <w:t xml:space="preserve"> 63%)</w:t>
      </w:r>
      <w:r w:rsidR="00734263"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attributed their good grad</w:t>
      </w:r>
      <w:r w:rsidR="00773E90" w:rsidRPr="004032CE">
        <w:rPr>
          <w:rFonts w:ascii="Palatino Linotype" w:hAnsi="Palatino Linotype" w:cs="Times New Roman"/>
          <w:sz w:val="24"/>
          <w:szCs w:val="24"/>
        </w:rPr>
        <w:t>es to support from their lecturer</w:t>
      </w:r>
      <w:r w:rsidRPr="004032CE">
        <w:rPr>
          <w:rFonts w:ascii="Palatino Linotype" w:hAnsi="Palatino Linotype" w:cs="Times New Roman"/>
          <w:sz w:val="24"/>
          <w:szCs w:val="24"/>
        </w:rPr>
        <w:t xml:space="preserve">s, followed by their own commitment and motivation. The reasons for poor performance were attributed to personal circumstances. </w:t>
      </w:r>
    </w:p>
    <w:p w14:paraId="52C16D6B" w14:textId="77777777" w:rsidR="0034778E" w:rsidRPr="004032CE" w:rsidRDefault="0034778E" w:rsidP="00463DAE">
      <w:pPr>
        <w:pStyle w:val="NormalWeb"/>
        <w:spacing w:before="0" w:beforeAutospacing="0" w:after="0" w:afterAutospacing="0" w:line="480" w:lineRule="auto"/>
        <w:jc w:val="both"/>
        <w:rPr>
          <w:rFonts w:ascii="Palatino Linotype" w:hAnsi="Palatino Linotype"/>
          <w:b/>
        </w:rPr>
      </w:pPr>
    </w:p>
    <w:p w14:paraId="1BB33F25" w14:textId="30FB1645" w:rsidR="00BF3480" w:rsidRPr="004032CE" w:rsidRDefault="006B000B" w:rsidP="00463DAE">
      <w:pPr>
        <w:pStyle w:val="NormalWeb"/>
        <w:spacing w:before="0" w:beforeAutospacing="0" w:after="0" w:afterAutospacing="0" w:line="480" w:lineRule="auto"/>
        <w:jc w:val="both"/>
        <w:rPr>
          <w:rFonts w:ascii="Palatino Linotype" w:hAnsi="Palatino Linotype"/>
          <w:b/>
        </w:rPr>
      </w:pPr>
      <w:r w:rsidRPr="004032CE">
        <w:rPr>
          <w:rFonts w:ascii="Palatino Linotype" w:hAnsi="Palatino Linotype"/>
          <w:b/>
        </w:rPr>
        <w:t xml:space="preserve">DISCUSSION </w:t>
      </w:r>
    </w:p>
    <w:p w14:paraId="32EEECE9" w14:textId="468A2B35" w:rsidR="008B7602" w:rsidRPr="004032CE" w:rsidRDefault="00C311FF" w:rsidP="00463DAE">
      <w:pPr>
        <w:pStyle w:val="NormalWeb"/>
        <w:spacing w:before="0" w:beforeAutospacing="0" w:after="0" w:afterAutospacing="0" w:line="480" w:lineRule="auto"/>
        <w:jc w:val="both"/>
        <w:rPr>
          <w:rFonts w:ascii="Palatino Linotype" w:hAnsi="Palatino Linotype"/>
          <w:b/>
        </w:rPr>
      </w:pPr>
      <w:r w:rsidRPr="004032CE">
        <w:rPr>
          <w:rFonts w:ascii="Palatino Linotype" w:hAnsi="Palatino Linotype"/>
        </w:rPr>
        <w:t xml:space="preserve">The results above, although </w:t>
      </w:r>
      <w:r w:rsidR="00C73F00" w:rsidRPr="004032CE">
        <w:rPr>
          <w:rFonts w:ascii="Palatino Linotype" w:hAnsi="Palatino Linotype"/>
        </w:rPr>
        <w:t xml:space="preserve">may be </w:t>
      </w:r>
      <w:r w:rsidRPr="004032CE">
        <w:rPr>
          <w:rFonts w:ascii="Palatino Linotype" w:hAnsi="Palatino Linotype"/>
        </w:rPr>
        <w:t>limited in terms of their reliability and scope, serve as an example that clinical legal experience or extra</w:t>
      </w:r>
      <w:r w:rsidR="003A197E" w:rsidRPr="004032CE">
        <w:rPr>
          <w:rFonts w:ascii="Palatino Linotype" w:hAnsi="Palatino Linotype"/>
        </w:rPr>
        <w:t xml:space="preserve">curricular activities do </w:t>
      </w:r>
      <w:r w:rsidRPr="004032CE">
        <w:rPr>
          <w:rFonts w:ascii="Palatino Linotype" w:hAnsi="Palatino Linotype"/>
        </w:rPr>
        <w:t xml:space="preserve">not necessarily have a </w:t>
      </w:r>
      <w:r w:rsidR="008B7602" w:rsidRPr="004032CE">
        <w:rPr>
          <w:rFonts w:ascii="Palatino Linotype" w:hAnsi="Palatino Linotype"/>
        </w:rPr>
        <w:t xml:space="preserve">positive contribution to </w:t>
      </w:r>
      <w:r w:rsidRPr="004032CE">
        <w:rPr>
          <w:rFonts w:ascii="Palatino Linotype" w:hAnsi="Palatino Linotype"/>
        </w:rPr>
        <w:t>the traditional mode</w:t>
      </w:r>
      <w:r w:rsidR="004D0E9B" w:rsidRPr="004032CE">
        <w:rPr>
          <w:rFonts w:ascii="Palatino Linotype" w:hAnsi="Palatino Linotype"/>
        </w:rPr>
        <w:t>l</w:t>
      </w:r>
      <w:r w:rsidRPr="004032CE">
        <w:rPr>
          <w:rFonts w:ascii="Palatino Linotype" w:hAnsi="Palatino Linotype"/>
        </w:rPr>
        <w:t>s of black</w:t>
      </w:r>
      <w:r w:rsidR="008B7602" w:rsidRPr="004032CE">
        <w:rPr>
          <w:rFonts w:ascii="Palatino Linotype" w:hAnsi="Palatino Linotype"/>
        </w:rPr>
        <w:t>-</w:t>
      </w:r>
      <w:r w:rsidRPr="004032CE">
        <w:rPr>
          <w:rFonts w:ascii="Palatino Linotype" w:hAnsi="Palatino Linotype"/>
        </w:rPr>
        <w:t>letter law assessments. The results seemed to indicate that those who did not take part</w:t>
      </w:r>
      <w:r w:rsidR="008B7602" w:rsidRPr="004032CE">
        <w:rPr>
          <w:rFonts w:ascii="Palatino Linotype" w:hAnsi="Palatino Linotype"/>
        </w:rPr>
        <w:t xml:space="preserve"> in</w:t>
      </w:r>
      <w:r w:rsidRPr="004032CE">
        <w:rPr>
          <w:rFonts w:ascii="Palatino Linotype" w:hAnsi="Palatino Linotype"/>
        </w:rPr>
        <w:t xml:space="preserve"> any extra</w:t>
      </w:r>
      <w:r w:rsidR="004117D0" w:rsidRPr="004032CE">
        <w:rPr>
          <w:rFonts w:ascii="Palatino Linotype" w:hAnsi="Palatino Linotype"/>
        </w:rPr>
        <w:t>curricular</w:t>
      </w:r>
      <w:r w:rsidRPr="004032CE">
        <w:rPr>
          <w:rFonts w:ascii="Palatino Linotype" w:hAnsi="Palatino Linotype"/>
        </w:rPr>
        <w:t xml:space="preserve"> </w:t>
      </w:r>
      <w:r w:rsidR="007232CC" w:rsidRPr="004032CE">
        <w:rPr>
          <w:rFonts w:ascii="Palatino Linotype" w:hAnsi="Palatino Linotype"/>
        </w:rPr>
        <w:t xml:space="preserve">activities or </w:t>
      </w:r>
      <w:r w:rsidRPr="004032CE">
        <w:rPr>
          <w:rFonts w:ascii="Palatino Linotype" w:hAnsi="Palatino Linotype"/>
        </w:rPr>
        <w:t>legal work</w:t>
      </w:r>
      <w:r w:rsidR="004117D0" w:rsidRPr="004032CE">
        <w:rPr>
          <w:rFonts w:ascii="Palatino Linotype" w:hAnsi="Palatino Linotype"/>
        </w:rPr>
        <w:t xml:space="preserve"> experience</w:t>
      </w:r>
      <w:r w:rsidRPr="004032CE">
        <w:rPr>
          <w:rFonts w:ascii="Palatino Linotype" w:hAnsi="Palatino Linotype"/>
        </w:rPr>
        <w:t xml:space="preserve"> were just as likely to do well in their</w:t>
      </w:r>
      <w:r w:rsidR="008B7602" w:rsidRPr="004032CE">
        <w:rPr>
          <w:rFonts w:ascii="Palatino Linotype" w:hAnsi="Palatino Linotype"/>
        </w:rPr>
        <w:t xml:space="preserve"> substantive law assessments. </w:t>
      </w:r>
      <w:r w:rsidRPr="004032CE">
        <w:rPr>
          <w:rFonts w:ascii="Palatino Linotype" w:hAnsi="Palatino Linotype"/>
        </w:rPr>
        <w:t>The traditional black</w:t>
      </w:r>
      <w:r w:rsidR="008B7602" w:rsidRPr="004032CE">
        <w:rPr>
          <w:rFonts w:ascii="Palatino Linotype" w:hAnsi="Palatino Linotype"/>
        </w:rPr>
        <w:t>-</w:t>
      </w:r>
      <w:r w:rsidRPr="004032CE">
        <w:rPr>
          <w:rFonts w:ascii="Palatino Linotype" w:hAnsi="Palatino Linotype"/>
        </w:rPr>
        <w:t xml:space="preserve">letter </w:t>
      </w:r>
      <w:r w:rsidR="008B7602" w:rsidRPr="004032CE">
        <w:rPr>
          <w:rFonts w:ascii="Palatino Linotype" w:hAnsi="Palatino Linotype"/>
        </w:rPr>
        <w:t xml:space="preserve">law </w:t>
      </w:r>
      <w:r w:rsidR="00186FD6" w:rsidRPr="004032CE">
        <w:rPr>
          <w:rFonts w:ascii="Palatino Linotype" w:hAnsi="Palatino Linotype"/>
        </w:rPr>
        <w:t>examinations</w:t>
      </w:r>
      <w:r w:rsidRPr="004032CE">
        <w:rPr>
          <w:rFonts w:ascii="Palatino Linotype" w:hAnsi="Palatino Linotype"/>
        </w:rPr>
        <w:t xml:space="preserve"> </w:t>
      </w:r>
      <w:r w:rsidR="008B7602" w:rsidRPr="004032CE">
        <w:rPr>
          <w:rFonts w:ascii="Palatino Linotype" w:hAnsi="Palatino Linotype"/>
        </w:rPr>
        <w:t xml:space="preserve">do </w:t>
      </w:r>
      <w:r w:rsidRPr="004032CE">
        <w:rPr>
          <w:rFonts w:ascii="Palatino Linotype" w:hAnsi="Palatino Linotype"/>
        </w:rPr>
        <w:t>not necessarily examine student</w:t>
      </w:r>
      <w:r w:rsidR="00BF38BA" w:rsidRPr="004032CE">
        <w:rPr>
          <w:rFonts w:ascii="Palatino Linotype" w:hAnsi="Palatino Linotype"/>
        </w:rPr>
        <w:t>s</w:t>
      </w:r>
      <w:r w:rsidRPr="004032CE">
        <w:rPr>
          <w:rFonts w:ascii="Palatino Linotype" w:hAnsi="Palatino Linotype"/>
        </w:rPr>
        <w:t xml:space="preserve"> on their practical legal skills, and s</w:t>
      </w:r>
      <w:r w:rsidR="00186FD6" w:rsidRPr="004032CE">
        <w:rPr>
          <w:rFonts w:ascii="Palatino Linotype" w:hAnsi="Palatino Linotype"/>
        </w:rPr>
        <w:t xml:space="preserve">o the experience gained during </w:t>
      </w:r>
      <w:r w:rsidRPr="004032CE">
        <w:rPr>
          <w:rFonts w:ascii="Palatino Linotype" w:hAnsi="Palatino Linotype"/>
        </w:rPr>
        <w:t xml:space="preserve">clinical legal work </w:t>
      </w:r>
      <w:r w:rsidR="004D0E9B" w:rsidRPr="004032CE">
        <w:rPr>
          <w:rFonts w:ascii="Palatino Linotype" w:hAnsi="Palatino Linotype"/>
        </w:rPr>
        <w:t xml:space="preserve">may not be best reflected in those types of </w:t>
      </w:r>
      <w:r w:rsidR="00292E5A" w:rsidRPr="004032CE">
        <w:rPr>
          <w:rFonts w:ascii="Palatino Linotype" w:hAnsi="Palatino Linotype"/>
        </w:rPr>
        <w:t>black-</w:t>
      </w:r>
      <w:r w:rsidR="008457A4" w:rsidRPr="004032CE">
        <w:rPr>
          <w:rFonts w:ascii="Palatino Linotype" w:hAnsi="Palatino Linotype"/>
        </w:rPr>
        <w:t xml:space="preserve">letter law </w:t>
      </w:r>
      <w:r w:rsidR="004D0E9B" w:rsidRPr="004032CE">
        <w:rPr>
          <w:rFonts w:ascii="Palatino Linotype" w:hAnsi="Palatino Linotype"/>
        </w:rPr>
        <w:t xml:space="preserve">examinations. </w:t>
      </w:r>
    </w:p>
    <w:p w14:paraId="6E699F19" w14:textId="1E99AC8C" w:rsidR="00E81FD2" w:rsidRPr="004032CE" w:rsidRDefault="004117D0"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This view</w:t>
      </w:r>
      <w:r w:rsidR="00F26292" w:rsidRPr="004032CE">
        <w:rPr>
          <w:rFonts w:ascii="Palatino Linotype" w:hAnsi="Palatino Linotype" w:cs="Times New Roman"/>
          <w:sz w:val="24"/>
          <w:szCs w:val="24"/>
        </w:rPr>
        <w:t xml:space="preserve"> has been</w:t>
      </w:r>
      <w:r w:rsidR="00046552" w:rsidRPr="004032CE">
        <w:rPr>
          <w:rFonts w:ascii="Palatino Linotype" w:hAnsi="Palatino Linotype" w:cs="Times New Roman"/>
          <w:sz w:val="24"/>
          <w:szCs w:val="24"/>
        </w:rPr>
        <w:t xml:space="preserve"> canvassed and debated in t</w:t>
      </w:r>
      <w:r w:rsidRPr="004032CE">
        <w:rPr>
          <w:rFonts w:ascii="Palatino Linotype" w:hAnsi="Palatino Linotype" w:cs="Times New Roman"/>
          <w:sz w:val="24"/>
          <w:szCs w:val="24"/>
        </w:rPr>
        <w:t xml:space="preserve">he literature on legal education. </w:t>
      </w:r>
      <w:r w:rsidR="00046552" w:rsidRPr="004032CE">
        <w:rPr>
          <w:rFonts w:ascii="Palatino Linotype" w:hAnsi="Palatino Linotype" w:cs="Times New Roman"/>
          <w:sz w:val="24"/>
          <w:szCs w:val="24"/>
        </w:rPr>
        <w:t>The concern has been that for a long time</w:t>
      </w:r>
      <w:r w:rsidR="008B7602" w:rsidRPr="004032CE">
        <w:rPr>
          <w:rFonts w:ascii="Palatino Linotype" w:hAnsi="Palatino Linotype" w:cs="Times New Roman"/>
          <w:sz w:val="24"/>
          <w:szCs w:val="24"/>
        </w:rPr>
        <w:t xml:space="preserve">, </w:t>
      </w:r>
      <w:r w:rsidR="00046552" w:rsidRPr="004032CE">
        <w:rPr>
          <w:rFonts w:ascii="Palatino Linotype" w:hAnsi="Palatino Linotype" w:cs="Times New Roman"/>
          <w:sz w:val="24"/>
          <w:szCs w:val="24"/>
        </w:rPr>
        <w:t>tra</w:t>
      </w:r>
      <w:r w:rsidR="008B7602" w:rsidRPr="004032CE">
        <w:rPr>
          <w:rFonts w:ascii="Palatino Linotype" w:hAnsi="Palatino Linotype" w:cs="Times New Roman"/>
          <w:sz w:val="24"/>
          <w:szCs w:val="24"/>
        </w:rPr>
        <w:t xml:space="preserve">ditional legal education modes of instruction and </w:t>
      </w:r>
      <w:r w:rsidR="00F26292" w:rsidRPr="004032CE">
        <w:rPr>
          <w:rFonts w:ascii="Palatino Linotype" w:hAnsi="Palatino Linotype" w:cs="Times New Roman"/>
          <w:sz w:val="24"/>
          <w:szCs w:val="24"/>
        </w:rPr>
        <w:t>assessments</w:t>
      </w:r>
      <w:r w:rsidR="00046552" w:rsidRPr="004032CE">
        <w:rPr>
          <w:rFonts w:ascii="Palatino Linotype" w:hAnsi="Palatino Linotype" w:cs="Times New Roman"/>
          <w:sz w:val="24"/>
          <w:szCs w:val="24"/>
        </w:rPr>
        <w:t xml:space="preserve"> heavily “…place too much emphasis on theoretical learning and not enough on practical learning…</w:t>
      </w:r>
      <w:r w:rsidR="004213E0" w:rsidRPr="004032CE">
        <w:rPr>
          <w:rFonts w:ascii="Palatino Linotype" w:hAnsi="Palatino Linotype" w:cs="Times New Roman"/>
          <w:sz w:val="24"/>
          <w:szCs w:val="24"/>
        </w:rPr>
        <w:t>. [</w:t>
      </w:r>
      <w:r w:rsidR="00046552" w:rsidRPr="004032CE">
        <w:rPr>
          <w:rFonts w:ascii="Palatino Linotype" w:hAnsi="Palatino Linotype" w:cs="Times New Roman"/>
          <w:sz w:val="24"/>
          <w:szCs w:val="24"/>
        </w:rPr>
        <w:t>so that universit</w:t>
      </w:r>
      <w:r w:rsidR="007232CC" w:rsidRPr="004032CE">
        <w:rPr>
          <w:rFonts w:ascii="Palatino Linotype" w:hAnsi="Palatino Linotype" w:cs="Times New Roman"/>
          <w:sz w:val="24"/>
          <w:szCs w:val="24"/>
        </w:rPr>
        <w:t>y</w:t>
      </w:r>
      <w:r w:rsidR="00046552" w:rsidRPr="004032CE">
        <w:rPr>
          <w:rFonts w:ascii="Palatino Linotype" w:hAnsi="Palatino Linotype" w:cs="Times New Roman"/>
          <w:sz w:val="24"/>
          <w:szCs w:val="24"/>
        </w:rPr>
        <w:t xml:space="preserve"> graduate] students who could </w:t>
      </w:r>
      <w:r w:rsidR="00046552" w:rsidRPr="004032CE">
        <w:rPr>
          <w:rFonts w:ascii="Palatino Linotype" w:hAnsi="Palatino Linotype" w:cs="Times New Roman"/>
          <w:i/>
          <w:sz w:val="24"/>
          <w:szCs w:val="24"/>
        </w:rPr>
        <w:t>think</w:t>
      </w:r>
      <w:r w:rsidR="00046552" w:rsidRPr="004032CE">
        <w:rPr>
          <w:rFonts w:ascii="Palatino Linotype" w:hAnsi="Palatino Linotype" w:cs="Times New Roman"/>
          <w:sz w:val="24"/>
          <w:szCs w:val="24"/>
        </w:rPr>
        <w:t xml:space="preserve"> like a </w:t>
      </w:r>
      <w:r w:rsidR="00A134C0" w:rsidRPr="004032CE">
        <w:rPr>
          <w:rFonts w:ascii="Palatino Linotype" w:hAnsi="Palatino Linotype" w:cs="Times New Roman"/>
          <w:sz w:val="24"/>
          <w:szCs w:val="24"/>
        </w:rPr>
        <w:t>lawyer …</w:t>
      </w:r>
      <w:r w:rsidR="00046552" w:rsidRPr="004032CE">
        <w:rPr>
          <w:rFonts w:ascii="Palatino Linotype" w:hAnsi="Palatino Linotype" w:cs="Times New Roman"/>
          <w:sz w:val="24"/>
          <w:szCs w:val="24"/>
        </w:rPr>
        <w:t xml:space="preserve"> were unprepared to </w:t>
      </w:r>
      <w:r w:rsidR="00046552" w:rsidRPr="004032CE">
        <w:rPr>
          <w:rFonts w:ascii="Palatino Linotype" w:hAnsi="Palatino Linotype" w:cs="Times New Roman"/>
          <w:i/>
          <w:sz w:val="24"/>
          <w:szCs w:val="24"/>
        </w:rPr>
        <w:t>be</w:t>
      </w:r>
      <w:r w:rsidR="00046552" w:rsidRPr="004032CE">
        <w:rPr>
          <w:rFonts w:ascii="Palatino Linotype" w:hAnsi="Palatino Linotype" w:cs="Times New Roman"/>
          <w:sz w:val="24"/>
          <w:szCs w:val="24"/>
        </w:rPr>
        <w:t xml:space="preserve"> a lawyer.</w:t>
      </w:r>
      <w:r w:rsidR="00F26292" w:rsidRPr="004032CE">
        <w:rPr>
          <w:rFonts w:ascii="Palatino Linotype" w:hAnsi="Palatino Linotype" w:cs="Times New Roman"/>
          <w:sz w:val="24"/>
          <w:szCs w:val="24"/>
        </w:rPr>
        <w:t xml:space="preserve"> The skills </w:t>
      </w:r>
      <w:r w:rsidR="001564A3" w:rsidRPr="004032CE">
        <w:rPr>
          <w:rFonts w:ascii="Palatino Linotype" w:hAnsi="Palatino Linotype" w:cs="Times New Roman"/>
          <w:sz w:val="24"/>
          <w:szCs w:val="24"/>
        </w:rPr>
        <w:t>gap is</w:t>
      </w:r>
      <w:r w:rsidR="00F26292" w:rsidRPr="004032CE">
        <w:rPr>
          <w:rFonts w:ascii="Palatino Linotype" w:hAnsi="Palatino Linotype" w:cs="Times New Roman"/>
          <w:sz w:val="24"/>
          <w:szCs w:val="24"/>
        </w:rPr>
        <w:t xml:space="preserve"> often filled during the period of vocational training and the early years of practice as a trainee solicitor or pupil barrister</w:t>
      </w:r>
      <w:r w:rsidR="007232CC" w:rsidRPr="004032CE">
        <w:rPr>
          <w:rFonts w:ascii="Palatino Linotype" w:hAnsi="Palatino Linotype" w:cs="Times New Roman"/>
          <w:sz w:val="24"/>
          <w:szCs w:val="24"/>
        </w:rPr>
        <w:t>”</w:t>
      </w:r>
      <w:r w:rsidR="00F26292" w:rsidRPr="004032CE">
        <w:rPr>
          <w:rFonts w:ascii="Palatino Linotype" w:hAnsi="Palatino Linotype" w:cs="Times New Roman"/>
          <w:sz w:val="24"/>
          <w:szCs w:val="24"/>
        </w:rPr>
        <w:t>.</w:t>
      </w:r>
      <w:r w:rsidR="008B7602" w:rsidRPr="004032CE">
        <w:rPr>
          <w:rStyle w:val="FootnoteReference"/>
          <w:rFonts w:ascii="Palatino Linotype" w:hAnsi="Palatino Linotype" w:cs="Times New Roman"/>
          <w:sz w:val="24"/>
          <w:szCs w:val="24"/>
        </w:rPr>
        <w:t xml:space="preserve"> </w:t>
      </w:r>
      <w:r w:rsidR="008B7602" w:rsidRPr="004032CE">
        <w:rPr>
          <w:rStyle w:val="FootnoteReference"/>
          <w:rFonts w:ascii="Palatino Linotype" w:hAnsi="Palatino Linotype" w:cs="Times New Roman"/>
          <w:sz w:val="24"/>
          <w:szCs w:val="24"/>
        </w:rPr>
        <w:footnoteReference w:id="20"/>
      </w:r>
      <w:r w:rsidR="00F26292" w:rsidRPr="004032CE">
        <w:rPr>
          <w:rFonts w:ascii="Palatino Linotype" w:hAnsi="Palatino Linotype" w:cs="Times New Roman"/>
          <w:sz w:val="24"/>
          <w:szCs w:val="24"/>
        </w:rPr>
        <w:t xml:space="preserve"> The Carnegie Report makes the following criticism of this approach of legal education: </w:t>
      </w:r>
      <w:r w:rsidRPr="004032CE">
        <w:rPr>
          <w:rFonts w:ascii="Palatino Linotype" w:hAnsi="Palatino Linotype" w:cs="Times New Roman"/>
          <w:sz w:val="24"/>
          <w:szCs w:val="24"/>
        </w:rPr>
        <w:t>“[O]ne of the less happy legacies of the inherited academic ideology has been a history of unfortunate misunderstandings and even conflict between defenders of theoretical legal learning and champions of a legal education that includes introd</w:t>
      </w:r>
      <w:r w:rsidR="00F26292" w:rsidRPr="004032CE">
        <w:rPr>
          <w:rFonts w:ascii="Palatino Linotype" w:hAnsi="Palatino Linotype" w:cs="Times New Roman"/>
          <w:sz w:val="24"/>
          <w:szCs w:val="24"/>
        </w:rPr>
        <w:t>uction to the practice of law.”</w:t>
      </w:r>
      <w:r w:rsidR="00F26292" w:rsidRPr="004032CE">
        <w:rPr>
          <w:rStyle w:val="FootnoteReference"/>
          <w:rFonts w:ascii="Palatino Linotype" w:hAnsi="Palatino Linotype" w:cs="Times New Roman"/>
          <w:sz w:val="24"/>
          <w:szCs w:val="24"/>
        </w:rPr>
        <w:footnoteReference w:id="21"/>
      </w:r>
      <w:r w:rsidR="00ED604E" w:rsidRPr="004032CE">
        <w:rPr>
          <w:rFonts w:ascii="Palatino Linotype" w:hAnsi="Palatino Linotype" w:cs="Times New Roman"/>
          <w:sz w:val="24"/>
          <w:szCs w:val="24"/>
        </w:rPr>
        <w:t xml:space="preserve"> </w:t>
      </w:r>
    </w:p>
    <w:p w14:paraId="5BD81385" w14:textId="36C5E53F" w:rsidR="00E81FD2" w:rsidRPr="004032CE" w:rsidRDefault="00ED604E"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We </w:t>
      </w:r>
      <w:r w:rsidR="003842BF" w:rsidRPr="004032CE">
        <w:rPr>
          <w:rFonts w:ascii="Palatino Linotype" w:hAnsi="Palatino Linotype" w:cs="Times New Roman"/>
          <w:sz w:val="24"/>
          <w:szCs w:val="24"/>
        </w:rPr>
        <w:t>share this view and the results from our study confirm</w:t>
      </w:r>
      <w:r w:rsidRPr="004032CE">
        <w:rPr>
          <w:rFonts w:ascii="Palatino Linotype" w:hAnsi="Palatino Linotype" w:cs="Times New Roman"/>
          <w:sz w:val="24"/>
          <w:szCs w:val="24"/>
        </w:rPr>
        <w:t xml:space="preserve"> our conviction. We may not have seen discernible evidence of the positive contribution of law clinic experience in student</w:t>
      </w:r>
      <w:r w:rsidR="00686D80" w:rsidRPr="004032CE">
        <w:rPr>
          <w:rFonts w:ascii="Palatino Linotype" w:hAnsi="Palatino Linotype" w:cs="Times New Roman"/>
          <w:sz w:val="24"/>
          <w:szCs w:val="24"/>
        </w:rPr>
        <w:t>s’</w:t>
      </w:r>
      <w:r w:rsidRPr="004032CE">
        <w:rPr>
          <w:rFonts w:ascii="Palatino Linotype" w:hAnsi="Palatino Linotype" w:cs="Times New Roman"/>
          <w:sz w:val="24"/>
          <w:szCs w:val="24"/>
        </w:rPr>
        <w:t xml:space="preserve"> performance on black</w:t>
      </w:r>
      <w:r w:rsidR="00E81FD2" w:rsidRPr="004032CE">
        <w:rPr>
          <w:rFonts w:ascii="Palatino Linotype" w:hAnsi="Palatino Linotype" w:cs="Times New Roman"/>
          <w:sz w:val="24"/>
          <w:szCs w:val="24"/>
        </w:rPr>
        <w:t>-</w:t>
      </w:r>
      <w:r w:rsidRPr="004032CE">
        <w:rPr>
          <w:rFonts w:ascii="Palatino Linotype" w:hAnsi="Palatino Linotype" w:cs="Times New Roman"/>
          <w:sz w:val="24"/>
          <w:szCs w:val="24"/>
        </w:rPr>
        <w:t xml:space="preserve">letter law </w:t>
      </w:r>
      <w:r w:rsidR="00686D80" w:rsidRPr="004032CE">
        <w:rPr>
          <w:rFonts w:ascii="Palatino Linotype" w:hAnsi="Palatino Linotype" w:cs="Times New Roman"/>
          <w:sz w:val="24"/>
          <w:szCs w:val="24"/>
        </w:rPr>
        <w:t>examination</w:t>
      </w:r>
      <w:r w:rsidR="00E722E3" w:rsidRPr="004032CE">
        <w:rPr>
          <w:rFonts w:ascii="Palatino Linotype" w:hAnsi="Palatino Linotype" w:cs="Times New Roman"/>
          <w:sz w:val="24"/>
          <w:szCs w:val="24"/>
        </w:rPr>
        <w:t>s</w:t>
      </w:r>
      <w:r w:rsidR="00686D80"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 xml:space="preserve">because </w:t>
      </w:r>
      <w:r w:rsidR="00FF4421" w:rsidRPr="004032CE">
        <w:rPr>
          <w:rFonts w:ascii="Palatino Linotype" w:hAnsi="Palatino Linotype" w:cs="Times New Roman"/>
          <w:sz w:val="24"/>
          <w:szCs w:val="24"/>
        </w:rPr>
        <w:t xml:space="preserve">such examinations </w:t>
      </w:r>
      <w:r w:rsidR="00686D80" w:rsidRPr="004032CE">
        <w:rPr>
          <w:rFonts w:ascii="Palatino Linotype" w:hAnsi="Palatino Linotype" w:cs="Times New Roman"/>
          <w:sz w:val="24"/>
          <w:szCs w:val="24"/>
        </w:rPr>
        <w:t xml:space="preserve"> </w:t>
      </w:r>
      <w:r w:rsidR="00E07325" w:rsidRPr="004032CE">
        <w:rPr>
          <w:rFonts w:ascii="Palatino Linotype" w:hAnsi="Palatino Linotype" w:cs="Times New Roman"/>
          <w:sz w:val="24"/>
          <w:szCs w:val="24"/>
        </w:rPr>
        <w:t xml:space="preserve">do not </w:t>
      </w:r>
      <w:r w:rsidRPr="004032CE">
        <w:rPr>
          <w:rFonts w:ascii="Palatino Linotype" w:hAnsi="Palatino Linotype" w:cs="Times New Roman"/>
          <w:sz w:val="24"/>
          <w:szCs w:val="24"/>
        </w:rPr>
        <w:t xml:space="preserve">primarily </w:t>
      </w:r>
      <w:r w:rsidR="00E07325" w:rsidRPr="004032CE">
        <w:rPr>
          <w:rFonts w:ascii="Palatino Linotype" w:hAnsi="Palatino Linotype" w:cs="Times New Roman"/>
          <w:sz w:val="24"/>
          <w:szCs w:val="24"/>
        </w:rPr>
        <w:t>focus on lawyering skills and values but on doctrinal law.</w:t>
      </w:r>
      <w:r w:rsidR="001534D6" w:rsidRPr="004032CE">
        <w:rPr>
          <w:rStyle w:val="FootnoteReference"/>
          <w:rFonts w:ascii="Palatino Linotype" w:hAnsi="Palatino Linotype" w:cs="Times New Roman"/>
          <w:sz w:val="24"/>
          <w:szCs w:val="24"/>
        </w:rPr>
        <w:footnoteReference w:id="22"/>
      </w:r>
      <w:r w:rsidR="008B7602" w:rsidRPr="004032CE">
        <w:rPr>
          <w:rFonts w:ascii="Palatino Linotype" w:hAnsi="Palatino Linotype" w:cs="Times New Roman"/>
          <w:sz w:val="24"/>
          <w:szCs w:val="24"/>
        </w:rPr>
        <w:t xml:space="preserve"> </w:t>
      </w:r>
      <w:r w:rsidR="00207577" w:rsidRPr="004032CE">
        <w:rPr>
          <w:rFonts w:ascii="Palatino Linotype" w:hAnsi="Palatino Linotype" w:cs="Times New Roman"/>
          <w:sz w:val="24"/>
          <w:szCs w:val="24"/>
        </w:rPr>
        <w:t xml:space="preserve"> The literature on this point is also telling. It is acknowledged that some achievements have been made by legal education providers to equip students with skills and legal knowledge for life after university. However, “…the legal education system does not provide a significant source of training in nine legal practice skill areas: (1) understanding and conducting litigation; (2) drafting legal documents; (3) oral communications; (4) negotiations; (5) fact gathering; (6) </w:t>
      </w:r>
      <w:r w:rsidR="00644651" w:rsidRPr="004032CE">
        <w:rPr>
          <w:rFonts w:ascii="Palatino Linotype" w:hAnsi="Palatino Linotype" w:cs="Times New Roman"/>
          <w:sz w:val="24"/>
          <w:szCs w:val="24"/>
        </w:rPr>
        <w:t>counselling</w:t>
      </w:r>
      <w:r w:rsidR="00207577" w:rsidRPr="004032CE">
        <w:rPr>
          <w:rFonts w:ascii="Palatino Linotype" w:hAnsi="Palatino Linotype" w:cs="Times New Roman"/>
          <w:sz w:val="24"/>
          <w:szCs w:val="24"/>
        </w:rPr>
        <w:t>; (7) organizing and managing legal work; (8) instilling others’ confidence in the students; and (9) providing the ability to obtain and keep clients. Nor does the legal education system provide training in eight important legal practice management skills areas: (1) project and time management; (2) efficiency, planning, resource allocation, and budgeting; (3) interpersonal communications and staff relations; (4) fee arrangements, pricing, and billing; (5) governance, decision-making, and long-range strategic planning; (6) marketing and client development; (7) capitalization and investment; or (8) human resources, hiring, and support staff.”</w:t>
      </w:r>
      <w:r w:rsidR="005A3805" w:rsidRPr="004032CE">
        <w:rPr>
          <w:rStyle w:val="FootnoteReference"/>
          <w:rFonts w:ascii="Palatino Linotype" w:hAnsi="Palatino Linotype" w:cs="Times New Roman"/>
          <w:sz w:val="24"/>
          <w:szCs w:val="24"/>
        </w:rPr>
        <w:footnoteReference w:id="23"/>
      </w:r>
      <w:r w:rsidR="00207577" w:rsidRPr="004032CE">
        <w:rPr>
          <w:rFonts w:ascii="Palatino Linotype" w:hAnsi="Palatino Linotype" w:cs="Times New Roman"/>
          <w:sz w:val="24"/>
          <w:szCs w:val="24"/>
        </w:rPr>
        <w:t xml:space="preserve">  </w:t>
      </w:r>
      <w:r w:rsidR="005A3805" w:rsidRPr="004032CE">
        <w:rPr>
          <w:rFonts w:ascii="Palatino Linotype" w:hAnsi="Palatino Linotype" w:cs="Times New Roman"/>
          <w:sz w:val="24"/>
          <w:szCs w:val="24"/>
        </w:rPr>
        <w:t xml:space="preserve">We argue that until these skills are routinely taught and assessed as part of the mainstream legal education system, there will remain very limited evidence of a clear impact of the benefits of clinical legal education or extracurricular activities on students’ performance on black-letter law assessments. </w:t>
      </w:r>
    </w:p>
    <w:p w14:paraId="5C3C88DD" w14:textId="7380A123" w:rsidR="00206C38" w:rsidRPr="004032CE" w:rsidRDefault="000C34F2"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A student may enquire </w:t>
      </w:r>
      <w:r w:rsidR="004D0E9B" w:rsidRPr="004032CE">
        <w:rPr>
          <w:rFonts w:ascii="Palatino Linotype" w:hAnsi="Palatino Linotype" w:cs="Times New Roman"/>
          <w:sz w:val="24"/>
          <w:szCs w:val="24"/>
        </w:rPr>
        <w:t xml:space="preserve">what can be gained from the legal practical experience, if it does not </w:t>
      </w:r>
      <w:r w:rsidR="00E81FD2" w:rsidRPr="004032CE">
        <w:rPr>
          <w:rFonts w:ascii="Palatino Linotype" w:hAnsi="Palatino Linotype" w:cs="Times New Roman"/>
          <w:sz w:val="24"/>
          <w:szCs w:val="24"/>
        </w:rPr>
        <w:t xml:space="preserve">necessarily </w:t>
      </w:r>
      <w:r w:rsidR="004D0E9B" w:rsidRPr="004032CE">
        <w:rPr>
          <w:rFonts w:ascii="Palatino Linotype" w:hAnsi="Palatino Linotype" w:cs="Times New Roman"/>
          <w:sz w:val="24"/>
          <w:szCs w:val="24"/>
        </w:rPr>
        <w:t xml:space="preserve">improve </w:t>
      </w:r>
      <w:r w:rsidR="000C6DDE" w:rsidRPr="004032CE">
        <w:rPr>
          <w:rFonts w:ascii="Palatino Linotype" w:hAnsi="Palatino Linotype" w:cs="Times New Roman"/>
          <w:sz w:val="24"/>
          <w:szCs w:val="24"/>
        </w:rPr>
        <w:t>students’</w:t>
      </w:r>
      <w:r w:rsidR="004D0E9B" w:rsidRPr="004032CE">
        <w:rPr>
          <w:rFonts w:ascii="Palatino Linotype" w:hAnsi="Palatino Linotype" w:cs="Times New Roman"/>
          <w:sz w:val="24"/>
          <w:szCs w:val="24"/>
        </w:rPr>
        <w:t xml:space="preserve"> </w:t>
      </w:r>
      <w:r w:rsidR="008457A4" w:rsidRPr="004032CE">
        <w:rPr>
          <w:rFonts w:ascii="Palatino Linotype" w:hAnsi="Palatino Linotype" w:cs="Times New Roman"/>
          <w:sz w:val="24"/>
          <w:szCs w:val="24"/>
        </w:rPr>
        <w:t>grades</w:t>
      </w:r>
      <w:r w:rsidR="00E81FD2" w:rsidRPr="004032CE">
        <w:rPr>
          <w:rFonts w:ascii="Palatino Linotype" w:hAnsi="Palatino Linotype" w:cs="Times New Roman"/>
          <w:sz w:val="24"/>
          <w:szCs w:val="24"/>
        </w:rPr>
        <w:t xml:space="preserve"> in black-letter law assessments</w:t>
      </w:r>
      <w:r w:rsidR="008457A4" w:rsidRPr="004032CE">
        <w:rPr>
          <w:rFonts w:ascii="Palatino Linotype" w:hAnsi="Palatino Linotype" w:cs="Times New Roman"/>
          <w:sz w:val="24"/>
          <w:szCs w:val="24"/>
        </w:rPr>
        <w:t>.</w:t>
      </w:r>
      <w:r w:rsidR="004D0E9B" w:rsidRPr="004032CE">
        <w:rPr>
          <w:rFonts w:ascii="Palatino Linotype" w:hAnsi="Palatino Linotype" w:cs="Times New Roman"/>
          <w:sz w:val="24"/>
          <w:szCs w:val="24"/>
        </w:rPr>
        <w:t xml:space="preserve"> </w:t>
      </w:r>
      <w:r w:rsidR="00A91943" w:rsidRPr="004032CE">
        <w:rPr>
          <w:rFonts w:ascii="Palatino Linotype" w:hAnsi="Palatino Linotype" w:cs="Times New Roman"/>
          <w:sz w:val="24"/>
          <w:szCs w:val="24"/>
        </w:rPr>
        <w:t xml:space="preserve">Should we </w:t>
      </w:r>
      <w:r w:rsidRPr="004032CE">
        <w:rPr>
          <w:rFonts w:ascii="Palatino Linotype" w:hAnsi="Palatino Linotype" w:cs="Times New Roman"/>
          <w:sz w:val="24"/>
          <w:szCs w:val="24"/>
        </w:rPr>
        <w:t xml:space="preserve">simply </w:t>
      </w:r>
      <w:r w:rsidR="00A91943" w:rsidRPr="004032CE">
        <w:rPr>
          <w:rFonts w:ascii="Palatino Linotype" w:hAnsi="Palatino Linotype" w:cs="Times New Roman"/>
          <w:sz w:val="24"/>
          <w:szCs w:val="24"/>
        </w:rPr>
        <w:t xml:space="preserve">view </w:t>
      </w:r>
      <w:r w:rsidR="00206C38" w:rsidRPr="004032CE">
        <w:rPr>
          <w:rFonts w:ascii="Palatino Linotype" w:hAnsi="Palatino Linotype" w:cs="Times New Roman"/>
          <w:sz w:val="24"/>
          <w:szCs w:val="24"/>
        </w:rPr>
        <w:t xml:space="preserve">“engagement with practice in purely vocational or technocratic terms”, or as </w:t>
      </w:r>
      <w:r w:rsidR="002B4805" w:rsidRPr="004032CE">
        <w:rPr>
          <w:rFonts w:ascii="Palatino Linotype" w:hAnsi="Palatino Linotype" w:cs="Times New Roman"/>
          <w:sz w:val="24"/>
          <w:szCs w:val="24"/>
        </w:rPr>
        <w:t xml:space="preserve">Donald </w:t>
      </w:r>
      <w:r w:rsidR="00097D54" w:rsidRPr="004032CE">
        <w:rPr>
          <w:rFonts w:ascii="Palatino Linotype" w:hAnsi="Palatino Linotype" w:cs="Times New Roman"/>
          <w:sz w:val="24"/>
          <w:szCs w:val="24"/>
        </w:rPr>
        <w:t>Nicolson suggests</w:t>
      </w:r>
      <w:r w:rsidR="000C6DDE" w:rsidRPr="004032CE">
        <w:rPr>
          <w:rFonts w:ascii="Palatino Linotype" w:hAnsi="Palatino Linotype" w:cs="Times New Roman"/>
          <w:sz w:val="24"/>
          <w:szCs w:val="24"/>
        </w:rPr>
        <w:t xml:space="preserve"> </w:t>
      </w:r>
      <w:r w:rsidR="002B4805" w:rsidRPr="004032CE">
        <w:rPr>
          <w:rFonts w:ascii="Palatino Linotype" w:hAnsi="Palatino Linotype" w:cs="Times New Roman"/>
          <w:sz w:val="24"/>
          <w:szCs w:val="24"/>
        </w:rPr>
        <w:t xml:space="preserve">this is </w:t>
      </w:r>
      <w:r w:rsidR="00097D54" w:rsidRPr="004032CE">
        <w:rPr>
          <w:rFonts w:ascii="Palatino Linotype" w:hAnsi="Palatino Linotype" w:cs="Times New Roman"/>
          <w:sz w:val="24"/>
          <w:szCs w:val="24"/>
        </w:rPr>
        <w:t>about providing</w:t>
      </w:r>
      <w:r w:rsidR="00206C38" w:rsidRPr="004032CE">
        <w:rPr>
          <w:rFonts w:ascii="Palatino Linotype" w:hAnsi="Palatino Linotype" w:cs="Times New Roman"/>
          <w:sz w:val="24"/>
          <w:szCs w:val="24"/>
        </w:rPr>
        <w:t xml:space="preserve"> opportunities for connecting the “aspirations of law students with professional ideals (justice, service, fairness)</w:t>
      </w:r>
      <w:r w:rsidR="003A6F40" w:rsidRPr="004032CE">
        <w:rPr>
          <w:rFonts w:ascii="Palatino Linotype" w:hAnsi="Palatino Linotype" w:cs="Times New Roman"/>
          <w:sz w:val="24"/>
          <w:szCs w:val="24"/>
        </w:rPr>
        <w:t>…</w:t>
      </w:r>
      <w:r w:rsidR="00206C38" w:rsidRPr="004032CE">
        <w:rPr>
          <w:rFonts w:ascii="Palatino Linotype" w:hAnsi="Palatino Linotype" w:cs="Times New Roman"/>
          <w:sz w:val="24"/>
          <w:szCs w:val="24"/>
        </w:rPr>
        <w:t>”</w:t>
      </w:r>
      <w:r w:rsidR="00420344" w:rsidRPr="004032CE">
        <w:rPr>
          <w:rFonts w:ascii="Palatino Linotype" w:hAnsi="Palatino Linotype" w:cs="Times New Roman"/>
          <w:sz w:val="24"/>
          <w:szCs w:val="24"/>
        </w:rPr>
        <w:t>?</w:t>
      </w:r>
      <w:r w:rsidR="00307C9E" w:rsidRPr="004032CE">
        <w:rPr>
          <w:rStyle w:val="FootnoteReference"/>
          <w:rFonts w:ascii="Palatino Linotype" w:hAnsi="Palatino Linotype" w:cs="Times New Roman"/>
          <w:sz w:val="24"/>
          <w:szCs w:val="24"/>
        </w:rPr>
        <w:footnoteReference w:id="24"/>
      </w:r>
      <w:r w:rsidR="00206C38" w:rsidRPr="004032CE">
        <w:rPr>
          <w:rFonts w:ascii="Palatino Linotype" w:hAnsi="Palatino Linotype" w:cs="Times New Roman"/>
          <w:sz w:val="24"/>
          <w:szCs w:val="24"/>
        </w:rPr>
        <w:t xml:space="preserve"> </w:t>
      </w:r>
      <w:r w:rsidR="00E84F11" w:rsidRPr="004032CE">
        <w:rPr>
          <w:rFonts w:ascii="Palatino Linotype" w:hAnsi="Palatino Linotype" w:cs="Times New Roman"/>
          <w:sz w:val="24"/>
          <w:szCs w:val="24"/>
        </w:rPr>
        <w:t xml:space="preserve"> </w:t>
      </w:r>
    </w:p>
    <w:p w14:paraId="6D2830A4" w14:textId="355C81E4" w:rsidR="00B94159" w:rsidRPr="004032CE" w:rsidRDefault="00420344"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Our view is </w:t>
      </w:r>
      <w:r w:rsidR="004213E0" w:rsidRPr="004032CE">
        <w:rPr>
          <w:rFonts w:ascii="Palatino Linotype" w:hAnsi="Palatino Linotype" w:cs="Times New Roman"/>
          <w:sz w:val="24"/>
          <w:szCs w:val="24"/>
        </w:rPr>
        <w:t>that clinical</w:t>
      </w:r>
      <w:r w:rsidR="003D5521" w:rsidRPr="004032CE">
        <w:rPr>
          <w:rFonts w:ascii="Palatino Linotype" w:hAnsi="Palatino Linotype" w:cs="Times New Roman"/>
          <w:sz w:val="24"/>
          <w:szCs w:val="24"/>
        </w:rPr>
        <w:t xml:space="preserve"> legal education </w:t>
      </w:r>
      <w:r w:rsidR="00E74763" w:rsidRPr="004032CE">
        <w:rPr>
          <w:rFonts w:ascii="Palatino Linotype" w:hAnsi="Palatino Linotype" w:cs="Times New Roman"/>
          <w:sz w:val="24"/>
          <w:szCs w:val="24"/>
        </w:rPr>
        <w:t>programme</w:t>
      </w:r>
      <w:r w:rsidR="005D05D3" w:rsidRPr="004032CE">
        <w:rPr>
          <w:rFonts w:ascii="Palatino Linotype" w:hAnsi="Palatino Linotype" w:cs="Times New Roman"/>
          <w:sz w:val="24"/>
          <w:szCs w:val="24"/>
        </w:rPr>
        <w:t>s</w:t>
      </w:r>
      <w:r w:rsidR="00E74763" w:rsidRPr="004032CE">
        <w:rPr>
          <w:rFonts w:ascii="Palatino Linotype" w:hAnsi="Palatino Linotype" w:cs="Times New Roman"/>
          <w:sz w:val="24"/>
          <w:szCs w:val="24"/>
        </w:rPr>
        <w:t xml:space="preserve"> </w:t>
      </w:r>
      <w:r w:rsidR="003D5521" w:rsidRPr="004032CE">
        <w:rPr>
          <w:rFonts w:ascii="Palatino Linotype" w:hAnsi="Palatino Linotype" w:cs="Times New Roman"/>
          <w:sz w:val="24"/>
          <w:szCs w:val="24"/>
        </w:rPr>
        <w:t xml:space="preserve">in the curriculum </w:t>
      </w:r>
      <w:r w:rsidR="004213E0" w:rsidRPr="004032CE">
        <w:rPr>
          <w:rFonts w:ascii="Palatino Linotype" w:hAnsi="Palatino Linotype" w:cs="Times New Roman"/>
          <w:sz w:val="24"/>
          <w:szCs w:val="24"/>
        </w:rPr>
        <w:t>can supplement</w:t>
      </w:r>
      <w:r w:rsidR="005D05D3" w:rsidRPr="004032CE">
        <w:rPr>
          <w:rFonts w:ascii="Palatino Linotype" w:hAnsi="Palatino Linotype" w:cs="Times New Roman"/>
          <w:sz w:val="24"/>
          <w:szCs w:val="24"/>
        </w:rPr>
        <w:t xml:space="preserve"> (not substitute)</w:t>
      </w:r>
      <w:r w:rsidR="003D5521" w:rsidRPr="004032CE">
        <w:rPr>
          <w:rFonts w:ascii="Palatino Linotype" w:hAnsi="Palatino Linotype" w:cs="Times New Roman"/>
          <w:sz w:val="24"/>
          <w:szCs w:val="24"/>
        </w:rPr>
        <w:t xml:space="preserve"> traditional </w:t>
      </w:r>
      <w:r w:rsidR="005D05D3" w:rsidRPr="004032CE">
        <w:rPr>
          <w:rFonts w:ascii="Palatino Linotype" w:hAnsi="Palatino Linotype" w:cs="Times New Roman"/>
          <w:sz w:val="24"/>
          <w:szCs w:val="24"/>
        </w:rPr>
        <w:t xml:space="preserve">law instruction and </w:t>
      </w:r>
      <w:r w:rsidR="003D5521" w:rsidRPr="004032CE">
        <w:rPr>
          <w:rFonts w:ascii="Palatino Linotype" w:hAnsi="Palatino Linotype" w:cs="Times New Roman"/>
          <w:sz w:val="24"/>
          <w:szCs w:val="24"/>
        </w:rPr>
        <w:t>assessment methods</w:t>
      </w:r>
      <w:r w:rsidR="00BF198C" w:rsidRPr="004032CE">
        <w:rPr>
          <w:rFonts w:ascii="Palatino Linotype" w:hAnsi="Palatino Linotype" w:cs="Times New Roman"/>
          <w:sz w:val="24"/>
          <w:szCs w:val="24"/>
        </w:rPr>
        <w:t xml:space="preserve">. This is because such programmes </w:t>
      </w:r>
      <w:r w:rsidR="00795EB2" w:rsidRPr="004032CE">
        <w:rPr>
          <w:rFonts w:ascii="Palatino Linotype" w:hAnsi="Palatino Linotype" w:cs="Times New Roman"/>
          <w:sz w:val="24"/>
          <w:szCs w:val="24"/>
        </w:rPr>
        <w:t>integrate theory and practice</w:t>
      </w:r>
      <w:r w:rsidR="007232CC" w:rsidRPr="004032CE">
        <w:rPr>
          <w:rFonts w:ascii="Palatino Linotype" w:hAnsi="Palatino Linotype" w:cs="Times New Roman"/>
          <w:sz w:val="24"/>
          <w:szCs w:val="24"/>
        </w:rPr>
        <w:t>,</w:t>
      </w:r>
      <w:r w:rsidR="00795EB2" w:rsidRPr="004032CE">
        <w:rPr>
          <w:rFonts w:ascii="Palatino Linotype" w:hAnsi="Palatino Linotype" w:cs="Times New Roman"/>
          <w:sz w:val="24"/>
          <w:szCs w:val="24"/>
        </w:rPr>
        <w:t xml:space="preserve"> by providing numerous opportunities for students to learn and apply lawyering skills</w:t>
      </w:r>
      <w:r w:rsidR="007232CC" w:rsidRPr="004032CE">
        <w:rPr>
          <w:rFonts w:ascii="Palatino Linotype" w:hAnsi="Palatino Linotype" w:cs="Times New Roman"/>
          <w:sz w:val="24"/>
          <w:szCs w:val="24"/>
        </w:rPr>
        <w:t>, just</w:t>
      </w:r>
      <w:r w:rsidR="00795EB2" w:rsidRPr="004032CE">
        <w:rPr>
          <w:rFonts w:ascii="Palatino Linotype" w:hAnsi="Palatino Linotype" w:cs="Times New Roman"/>
          <w:sz w:val="24"/>
          <w:szCs w:val="24"/>
        </w:rPr>
        <w:t xml:space="preserve"> as they are used in legal practice (or similar professional settings).</w:t>
      </w:r>
      <w:r w:rsidR="00EB1DAE" w:rsidRPr="004032CE">
        <w:rPr>
          <w:rStyle w:val="FootnoteReference"/>
          <w:rFonts w:ascii="Palatino Linotype" w:hAnsi="Palatino Linotype" w:cs="Times New Roman"/>
          <w:sz w:val="24"/>
          <w:szCs w:val="24"/>
        </w:rPr>
        <w:footnoteReference w:id="25"/>
      </w:r>
      <w:r w:rsidR="00795EB2" w:rsidRPr="004032CE">
        <w:rPr>
          <w:rFonts w:ascii="Palatino Linotype" w:hAnsi="Palatino Linotype" w:cs="Times New Roman"/>
          <w:sz w:val="24"/>
          <w:szCs w:val="24"/>
        </w:rPr>
        <w:t xml:space="preserve"> </w:t>
      </w:r>
      <w:r w:rsidR="005D05D3" w:rsidRPr="004032CE">
        <w:rPr>
          <w:rFonts w:ascii="Palatino Linotype" w:hAnsi="Palatino Linotype" w:cs="Times New Roman"/>
          <w:sz w:val="24"/>
          <w:szCs w:val="24"/>
        </w:rPr>
        <w:t>I</w:t>
      </w:r>
      <w:r w:rsidR="003D5521" w:rsidRPr="004032CE">
        <w:rPr>
          <w:rFonts w:ascii="Palatino Linotype" w:hAnsi="Palatino Linotype" w:cs="Times New Roman"/>
          <w:sz w:val="24"/>
          <w:szCs w:val="24"/>
        </w:rPr>
        <w:t>n addition</w:t>
      </w:r>
      <w:r w:rsidR="005D05D3" w:rsidRPr="004032CE">
        <w:rPr>
          <w:rFonts w:ascii="Palatino Linotype" w:hAnsi="Palatino Linotype" w:cs="Times New Roman"/>
          <w:sz w:val="24"/>
          <w:szCs w:val="24"/>
        </w:rPr>
        <w:t xml:space="preserve">, </w:t>
      </w:r>
      <w:r w:rsidR="006E4094" w:rsidRPr="004032CE">
        <w:rPr>
          <w:rFonts w:ascii="Palatino Linotype" w:hAnsi="Palatino Linotype" w:cs="Times New Roman"/>
          <w:sz w:val="24"/>
          <w:szCs w:val="24"/>
        </w:rPr>
        <w:t>clinical legal education programmes</w:t>
      </w:r>
      <w:r w:rsidR="003D5521" w:rsidRPr="004032CE">
        <w:rPr>
          <w:rFonts w:ascii="Palatino Linotype" w:hAnsi="Palatino Linotype" w:cs="Times New Roman"/>
          <w:sz w:val="24"/>
          <w:szCs w:val="24"/>
        </w:rPr>
        <w:t xml:space="preserve"> </w:t>
      </w:r>
      <w:r w:rsidR="006E4094" w:rsidRPr="004032CE">
        <w:rPr>
          <w:rFonts w:ascii="Palatino Linotype" w:hAnsi="Palatino Linotype" w:cs="Times New Roman"/>
          <w:sz w:val="24"/>
          <w:szCs w:val="24"/>
        </w:rPr>
        <w:t>equip</w:t>
      </w:r>
      <w:r w:rsidR="003D5521" w:rsidRPr="004032CE">
        <w:rPr>
          <w:rFonts w:ascii="Palatino Linotype" w:hAnsi="Palatino Linotype" w:cs="Times New Roman"/>
          <w:sz w:val="24"/>
          <w:szCs w:val="24"/>
        </w:rPr>
        <w:t xml:space="preserve"> students </w:t>
      </w:r>
      <w:r w:rsidR="005D05D3" w:rsidRPr="004032CE">
        <w:rPr>
          <w:rFonts w:ascii="Palatino Linotype" w:hAnsi="Palatino Linotype" w:cs="Times New Roman"/>
          <w:sz w:val="24"/>
          <w:szCs w:val="24"/>
        </w:rPr>
        <w:t xml:space="preserve">for future employment </w:t>
      </w:r>
      <w:r w:rsidR="00E74763" w:rsidRPr="004032CE">
        <w:rPr>
          <w:rFonts w:ascii="Palatino Linotype" w:hAnsi="Palatino Linotype" w:cs="Times New Roman"/>
          <w:sz w:val="24"/>
          <w:szCs w:val="24"/>
        </w:rPr>
        <w:t xml:space="preserve">with practical skills </w:t>
      </w:r>
      <w:r w:rsidR="005D05D3" w:rsidRPr="004032CE">
        <w:rPr>
          <w:rFonts w:ascii="Palatino Linotype" w:hAnsi="Palatino Linotype" w:cs="Times New Roman"/>
          <w:sz w:val="24"/>
          <w:szCs w:val="24"/>
        </w:rPr>
        <w:t xml:space="preserve">that are </w:t>
      </w:r>
      <w:r w:rsidR="00E74763" w:rsidRPr="004032CE">
        <w:rPr>
          <w:rFonts w:ascii="Palatino Linotype" w:hAnsi="Palatino Linotype" w:cs="Times New Roman"/>
          <w:sz w:val="24"/>
          <w:szCs w:val="24"/>
        </w:rPr>
        <w:t>not</w:t>
      </w:r>
      <w:r w:rsidR="005D05D3" w:rsidRPr="004032CE">
        <w:rPr>
          <w:rFonts w:ascii="Palatino Linotype" w:hAnsi="Palatino Linotype" w:cs="Times New Roman"/>
          <w:sz w:val="24"/>
          <w:szCs w:val="24"/>
        </w:rPr>
        <w:t xml:space="preserve"> purposefully</w:t>
      </w:r>
      <w:r w:rsidR="00546959" w:rsidRPr="004032CE">
        <w:rPr>
          <w:rFonts w:ascii="Palatino Linotype" w:hAnsi="Palatino Linotype" w:cs="Times New Roman"/>
          <w:sz w:val="24"/>
          <w:szCs w:val="24"/>
        </w:rPr>
        <w:t xml:space="preserve"> taught or</w:t>
      </w:r>
      <w:r w:rsidR="00E74763" w:rsidRPr="004032CE">
        <w:rPr>
          <w:rFonts w:ascii="Palatino Linotype" w:hAnsi="Palatino Linotype" w:cs="Times New Roman"/>
          <w:sz w:val="24"/>
          <w:szCs w:val="24"/>
        </w:rPr>
        <w:t xml:space="preserve"> assess</w:t>
      </w:r>
      <w:r w:rsidR="005D05D3" w:rsidRPr="004032CE">
        <w:rPr>
          <w:rFonts w:ascii="Palatino Linotype" w:hAnsi="Palatino Linotype" w:cs="Times New Roman"/>
          <w:sz w:val="24"/>
          <w:szCs w:val="24"/>
        </w:rPr>
        <w:t>ed in traditional law</w:t>
      </w:r>
      <w:r w:rsidR="00E74763" w:rsidRPr="004032CE">
        <w:rPr>
          <w:rFonts w:ascii="Palatino Linotype" w:hAnsi="Palatino Linotype" w:cs="Times New Roman"/>
          <w:sz w:val="24"/>
          <w:szCs w:val="24"/>
        </w:rPr>
        <w:t xml:space="preserve"> degree</w:t>
      </w:r>
      <w:r w:rsidR="005D05D3" w:rsidRPr="004032CE">
        <w:rPr>
          <w:rFonts w:ascii="Palatino Linotype" w:hAnsi="Palatino Linotype" w:cs="Times New Roman"/>
          <w:sz w:val="24"/>
          <w:szCs w:val="24"/>
        </w:rPr>
        <w:t xml:space="preserve"> courses.</w:t>
      </w:r>
    </w:p>
    <w:p w14:paraId="624E24D6" w14:textId="4C13C1C1" w:rsidR="002B4805" w:rsidRPr="004032CE" w:rsidRDefault="00EB1DAE"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As discussed above, our findings indicate that there was no positive or negative contribution law clinic experience had on performance in </w:t>
      </w:r>
      <w:r w:rsidR="00177FD4" w:rsidRPr="004032CE">
        <w:rPr>
          <w:rFonts w:ascii="Palatino Linotype" w:hAnsi="Palatino Linotype" w:cs="Times New Roman"/>
          <w:sz w:val="24"/>
          <w:szCs w:val="24"/>
        </w:rPr>
        <w:t xml:space="preserve">traditional </w:t>
      </w:r>
      <w:r w:rsidRPr="004032CE">
        <w:rPr>
          <w:rFonts w:ascii="Palatino Linotype" w:hAnsi="Palatino Linotype" w:cs="Times New Roman"/>
          <w:sz w:val="24"/>
          <w:szCs w:val="24"/>
        </w:rPr>
        <w:t>black-letter law assessment</w:t>
      </w:r>
      <w:r w:rsidR="007232CC" w:rsidRPr="004032CE">
        <w:rPr>
          <w:rFonts w:ascii="Palatino Linotype" w:hAnsi="Palatino Linotype" w:cs="Times New Roman"/>
          <w:sz w:val="24"/>
          <w:szCs w:val="24"/>
        </w:rPr>
        <w:t>s</w:t>
      </w:r>
      <w:r w:rsidR="004255DF" w:rsidRPr="004032CE">
        <w:rPr>
          <w:rFonts w:ascii="Palatino Linotype" w:hAnsi="Palatino Linotype" w:cs="Times New Roman"/>
          <w:sz w:val="24"/>
          <w:szCs w:val="24"/>
        </w:rPr>
        <w:t xml:space="preserve"> from among the students who participated in this study</w:t>
      </w:r>
      <w:r w:rsidRPr="004032CE">
        <w:rPr>
          <w:rFonts w:ascii="Palatino Linotype" w:hAnsi="Palatino Linotype" w:cs="Times New Roman"/>
          <w:sz w:val="24"/>
          <w:szCs w:val="24"/>
        </w:rPr>
        <w:t xml:space="preserve">. However, we hasten to clarify that </w:t>
      </w:r>
      <w:r w:rsidR="00E81FD2" w:rsidRPr="004032CE">
        <w:rPr>
          <w:rFonts w:ascii="Palatino Linotype" w:hAnsi="Palatino Linotype" w:cs="Times New Roman"/>
          <w:sz w:val="24"/>
          <w:szCs w:val="24"/>
        </w:rPr>
        <w:t xml:space="preserve">we do not in any way doubt the practical benefits and employability skills students derive from </w:t>
      </w:r>
      <w:r w:rsidR="002B4805" w:rsidRPr="004032CE">
        <w:rPr>
          <w:rFonts w:ascii="Palatino Linotype" w:hAnsi="Palatino Linotype" w:cs="Times New Roman"/>
          <w:sz w:val="24"/>
          <w:szCs w:val="24"/>
        </w:rPr>
        <w:t xml:space="preserve">the </w:t>
      </w:r>
      <w:r w:rsidR="00E81FD2" w:rsidRPr="004032CE">
        <w:rPr>
          <w:rFonts w:ascii="Palatino Linotype" w:hAnsi="Palatino Linotype" w:cs="Times New Roman"/>
          <w:sz w:val="24"/>
          <w:szCs w:val="24"/>
        </w:rPr>
        <w:t xml:space="preserve">law clinic experience. Kevin Kerrigan and Victoria Murray outline a number of professional awareness and legal skills which the law clinic experience offers students: development of broad knowledge of the legal system, its concepts, values, principles and rules; application and problem-solving skills; development of factual and legal research skills; development of intellectual skills such as analysis, synthesis, critical judgement and evaluation; professional autonomy and the ability to plan and undertake tasks  independently; communication and team work; </w:t>
      </w:r>
      <w:r w:rsidR="000723A9" w:rsidRPr="004032CE">
        <w:rPr>
          <w:rFonts w:ascii="Palatino Linotype" w:hAnsi="Palatino Linotype" w:cs="Times New Roman"/>
          <w:sz w:val="24"/>
          <w:szCs w:val="24"/>
        </w:rPr>
        <w:t xml:space="preserve">and the </w:t>
      </w:r>
      <w:r w:rsidR="00E81FD2" w:rsidRPr="004032CE">
        <w:rPr>
          <w:rFonts w:ascii="Palatino Linotype" w:hAnsi="Palatino Linotype" w:cs="Times New Roman"/>
          <w:sz w:val="24"/>
          <w:szCs w:val="24"/>
        </w:rPr>
        <w:t>ability to use, present and evaluate numeracy, and information technology.</w:t>
      </w:r>
      <w:r w:rsidR="00E81FD2" w:rsidRPr="004032CE">
        <w:rPr>
          <w:rStyle w:val="FootnoteReference"/>
          <w:rFonts w:ascii="Palatino Linotype" w:hAnsi="Palatino Linotype" w:cs="Times New Roman"/>
          <w:sz w:val="24"/>
          <w:szCs w:val="24"/>
        </w:rPr>
        <w:footnoteReference w:id="26"/>
      </w:r>
      <w:r w:rsidR="00E81FD2" w:rsidRPr="004032CE">
        <w:rPr>
          <w:rFonts w:ascii="Palatino Linotype" w:hAnsi="Palatino Linotype" w:cs="Times New Roman"/>
          <w:sz w:val="24"/>
          <w:szCs w:val="24"/>
        </w:rPr>
        <w:t xml:space="preserve"> </w:t>
      </w:r>
    </w:p>
    <w:p w14:paraId="7209E16B" w14:textId="6AE80559" w:rsidR="00B94159" w:rsidRPr="004032CE" w:rsidRDefault="00EB1DAE"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Robert Dinerstein also puts forward nine purposes of clinical legal education: developing  modes of planning and analysis for dealing with unstructured situations; providing professional skills instruction; teaching means of learning from experience; instructing students in professional responsibility;  exposing students to the demands and methods of acting in role; providing opportunities for collaborative learning;  imparting the obligation for service to indigent clients;  providing the opportunity for examining the impact of doctrine in real life and providing a laboratory in which students and faculty study particular areas of the law; and  critiquing the capacities and limitations of lawyers and the legal system.</w:t>
      </w:r>
      <w:r w:rsidR="00706AF0" w:rsidRPr="004032CE">
        <w:rPr>
          <w:rStyle w:val="FootnoteReference"/>
          <w:rFonts w:ascii="Palatino Linotype" w:hAnsi="Palatino Linotype" w:cs="Times New Roman"/>
          <w:sz w:val="24"/>
          <w:szCs w:val="24"/>
        </w:rPr>
        <w:t xml:space="preserve"> </w:t>
      </w:r>
      <w:r w:rsidR="00706AF0" w:rsidRPr="004032CE">
        <w:rPr>
          <w:rStyle w:val="FootnoteReference"/>
          <w:rFonts w:ascii="Palatino Linotype" w:hAnsi="Palatino Linotype" w:cs="Times New Roman"/>
          <w:sz w:val="24"/>
          <w:szCs w:val="24"/>
        </w:rPr>
        <w:footnoteReference w:id="27"/>
      </w:r>
      <w:r w:rsidR="00706AF0"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 xml:space="preserve"> </w:t>
      </w:r>
      <w:r w:rsidR="00E81FD2" w:rsidRPr="004032CE">
        <w:rPr>
          <w:rFonts w:ascii="Palatino Linotype" w:hAnsi="Palatino Linotype" w:cs="Times New Roman"/>
          <w:sz w:val="24"/>
          <w:szCs w:val="24"/>
        </w:rPr>
        <w:t xml:space="preserve"> </w:t>
      </w:r>
    </w:p>
    <w:p w14:paraId="6D689ACD" w14:textId="5F10F836" w:rsidR="00B308DA" w:rsidRPr="004032CE" w:rsidRDefault="009C2B24"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We believe </w:t>
      </w:r>
      <w:r w:rsidR="003058A5" w:rsidRPr="004032CE">
        <w:rPr>
          <w:rFonts w:ascii="Palatino Linotype" w:hAnsi="Palatino Linotype" w:cs="Times New Roman"/>
          <w:sz w:val="24"/>
          <w:szCs w:val="24"/>
        </w:rPr>
        <w:t xml:space="preserve">the impact of law clinic experience on students’ performance on black-letter law assessments </w:t>
      </w:r>
      <w:r w:rsidRPr="004032CE">
        <w:rPr>
          <w:rFonts w:ascii="Palatino Linotype" w:hAnsi="Palatino Linotype" w:cs="Times New Roman"/>
          <w:sz w:val="24"/>
          <w:szCs w:val="24"/>
        </w:rPr>
        <w:t>has</w:t>
      </w:r>
      <w:r w:rsidR="003058A5" w:rsidRPr="004032CE">
        <w:rPr>
          <w:rFonts w:ascii="Palatino Linotype" w:hAnsi="Palatino Linotype" w:cs="Times New Roman"/>
          <w:sz w:val="24"/>
          <w:szCs w:val="24"/>
        </w:rPr>
        <w:t xml:space="preserve"> not</w:t>
      </w:r>
      <w:r w:rsidRPr="004032CE">
        <w:rPr>
          <w:rFonts w:ascii="Palatino Linotype" w:hAnsi="Palatino Linotype" w:cs="Times New Roman"/>
          <w:sz w:val="24"/>
          <w:szCs w:val="24"/>
        </w:rPr>
        <w:t xml:space="preserve"> been </w:t>
      </w:r>
      <w:r w:rsidR="003058A5" w:rsidRPr="004032CE">
        <w:rPr>
          <w:rFonts w:ascii="Palatino Linotype" w:hAnsi="Palatino Linotype" w:cs="Times New Roman"/>
          <w:sz w:val="24"/>
          <w:szCs w:val="24"/>
        </w:rPr>
        <w:t xml:space="preserve">studied or scrutinised to a sufficient degree. The relationship and the impact these two areas have on each other remained </w:t>
      </w:r>
      <w:r w:rsidR="00E81FD2" w:rsidRPr="004032CE">
        <w:rPr>
          <w:rFonts w:ascii="Palatino Linotype" w:hAnsi="Palatino Linotype" w:cs="Times New Roman"/>
          <w:sz w:val="24"/>
          <w:szCs w:val="24"/>
        </w:rPr>
        <w:t>understudied</w:t>
      </w:r>
      <w:r w:rsidR="003058A5" w:rsidRPr="004032CE">
        <w:rPr>
          <w:rFonts w:ascii="Palatino Linotype" w:hAnsi="Palatino Linotype" w:cs="Times New Roman"/>
          <w:sz w:val="24"/>
          <w:szCs w:val="24"/>
        </w:rPr>
        <w:t xml:space="preserve"> while other </w:t>
      </w:r>
      <w:r w:rsidR="000C3750" w:rsidRPr="004032CE">
        <w:rPr>
          <w:rFonts w:ascii="Palatino Linotype" w:hAnsi="Palatino Linotype" w:cs="Times New Roman"/>
          <w:sz w:val="24"/>
          <w:szCs w:val="24"/>
        </w:rPr>
        <w:t>aspects of law clinic experience have</w:t>
      </w:r>
      <w:r w:rsidR="003058A5" w:rsidRPr="004032CE">
        <w:rPr>
          <w:rFonts w:ascii="Palatino Linotype" w:hAnsi="Palatino Linotype" w:cs="Times New Roman"/>
          <w:sz w:val="24"/>
          <w:szCs w:val="24"/>
        </w:rPr>
        <w:t xml:space="preserve"> been subject to examin</w:t>
      </w:r>
      <w:r w:rsidR="000C3750" w:rsidRPr="004032CE">
        <w:rPr>
          <w:rFonts w:ascii="Palatino Linotype" w:hAnsi="Palatino Linotype" w:cs="Times New Roman"/>
          <w:sz w:val="24"/>
          <w:szCs w:val="24"/>
        </w:rPr>
        <w:t>ation</w:t>
      </w:r>
      <w:r w:rsidRPr="004032CE">
        <w:rPr>
          <w:rFonts w:ascii="Palatino Linotype" w:hAnsi="Palatino Linotype" w:cs="Times New Roman"/>
          <w:sz w:val="24"/>
          <w:szCs w:val="24"/>
        </w:rPr>
        <w:t>.</w:t>
      </w:r>
      <w:r w:rsidR="00E81FD2" w:rsidRPr="004032CE">
        <w:rPr>
          <w:rStyle w:val="FootnoteReference"/>
          <w:rFonts w:ascii="Palatino Linotype" w:hAnsi="Palatino Linotype" w:cs="Times New Roman"/>
          <w:sz w:val="24"/>
          <w:szCs w:val="24"/>
        </w:rPr>
        <w:footnoteReference w:id="28"/>
      </w:r>
      <w:r w:rsidR="000D6C28" w:rsidRPr="004032CE">
        <w:rPr>
          <w:rFonts w:ascii="Palatino Linotype" w:hAnsi="Palatino Linotype" w:cs="Times New Roman"/>
          <w:sz w:val="24"/>
          <w:szCs w:val="24"/>
        </w:rPr>
        <w:t xml:space="preserve">  We</w:t>
      </w:r>
      <w:r w:rsidR="00B308DA" w:rsidRPr="004032CE">
        <w:rPr>
          <w:rFonts w:ascii="Palatino Linotype" w:hAnsi="Palatino Linotype" w:cs="Times New Roman"/>
          <w:sz w:val="24"/>
          <w:szCs w:val="24"/>
        </w:rPr>
        <w:t xml:space="preserve"> argue that the very nature of the law clinic experience itself does not emphasise black-letter law as a priority in its delivery or assessment</w:t>
      </w:r>
      <w:r w:rsidR="00A003B7" w:rsidRPr="004032CE">
        <w:rPr>
          <w:rFonts w:ascii="Palatino Linotype" w:hAnsi="Palatino Linotype" w:cs="Times New Roman"/>
          <w:sz w:val="24"/>
          <w:szCs w:val="24"/>
        </w:rPr>
        <w:t>s</w:t>
      </w:r>
      <w:r w:rsidR="00B308DA" w:rsidRPr="004032CE">
        <w:rPr>
          <w:rFonts w:ascii="Palatino Linotype" w:hAnsi="Palatino Linotype" w:cs="Times New Roman"/>
          <w:sz w:val="24"/>
          <w:szCs w:val="24"/>
        </w:rPr>
        <w:t xml:space="preserve">. However, where the clinic experience is at undergraduate level, it should be imperative that this experience, at the very least, should have regard to its impacts on students’ ability to learn or performance well on black-letter law examination if they are to be effective advice-givers, excellent </w:t>
      </w:r>
      <w:r w:rsidR="00A003B7" w:rsidRPr="004032CE">
        <w:rPr>
          <w:rFonts w:ascii="Palatino Linotype" w:hAnsi="Palatino Linotype" w:cs="Times New Roman"/>
          <w:sz w:val="24"/>
          <w:szCs w:val="24"/>
        </w:rPr>
        <w:t xml:space="preserve">legal </w:t>
      </w:r>
      <w:r w:rsidR="00B308DA" w:rsidRPr="004032CE">
        <w:rPr>
          <w:rFonts w:ascii="Palatino Linotype" w:hAnsi="Palatino Linotype" w:cs="Times New Roman"/>
          <w:sz w:val="24"/>
          <w:szCs w:val="24"/>
        </w:rPr>
        <w:t>drafters, etc.</w:t>
      </w:r>
      <w:r w:rsidR="00A003B7" w:rsidRPr="004032CE">
        <w:rPr>
          <w:rFonts w:ascii="Palatino Linotype" w:hAnsi="Palatino Linotype" w:cs="Times New Roman"/>
          <w:sz w:val="24"/>
          <w:szCs w:val="24"/>
        </w:rPr>
        <w:t xml:space="preserve"> Knowledge of</w:t>
      </w:r>
      <w:r w:rsidR="00A55B85" w:rsidRPr="004032CE">
        <w:rPr>
          <w:rFonts w:ascii="Palatino Linotype" w:hAnsi="Palatino Linotype" w:cs="Times New Roman"/>
          <w:sz w:val="24"/>
          <w:szCs w:val="24"/>
        </w:rPr>
        <w:t>,</w:t>
      </w:r>
      <w:r w:rsidR="00A003B7" w:rsidRPr="004032CE">
        <w:rPr>
          <w:rFonts w:ascii="Palatino Linotype" w:hAnsi="Palatino Linotype" w:cs="Times New Roman"/>
          <w:sz w:val="24"/>
          <w:szCs w:val="24"/>
        </w:rPr>
        <w:t xml:space="preserve"> and the ability to do well in substantive law examination</w:t>
      </w:r>
      <w:r w:rsidR="00A55B85" w:rsidRPr="004032CE">
        <w:rPr>
          <w:rFonts w:ascii="Palatino Linotype" w:hAnsi="Palatino Linotype" w:cs="Times New Roman"/>
          <w:sz w:val="24"/>
          <w:szCs w:val="24"/>
        </w:rPr>
        <w:t>,</w:t>
      </w:r>
      <w:r w:rsidR="00A003B7" w:rsidRPr="004032CE">
        <w:rPr>
          <w:rFonts w:ascii="Palatino Linotype" w:hAnsi="Palatino Linotype" w:cs="Times New Roman"/>
          <w:sz w:val="24"/>
          <w:szCs w:val="24"/>
        </w:rPr>
        <w:t xml:space="preserve"> should also be given attention within the clinic setting. This is to avoid claims that the clinic experience is largely practice-heavy but light on doctrinal law and legal reasoning.  </w:t>
      </w:r>
    </w:p>
    <w:p w14:paraId="703D67B3" w14:textId="1C741851" w:rsidR="00B94159" w:rsidRPr="004032CE" w:rsidRDefault="00137F6C"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 xml:space="preserve">The </w:t>
      </w:r>
      <w:r w:rsidR="00850925" w:rsidRPr="004032CE">
        <w:rPr>
          <w:rFonts w:ascii="Palatino Linotype" w:hAnsi="Palatino Linotype" w:cs="Times New Roman"/>
          <w:sz w:val="24"/>
          <w:szCs w:val="24"/>
        </w:rPr>
        <w:t>traditional</w:t>
      </w:r>
      <w:r w:rsidR="00503EC9" w:rsidRPr="004032CE">
        <w:rPr>
          <w:rFonts w:ascii="Palatino Linotype" w:hAnsi="Palatino Linotype" w:cs="Times New Roman"/>
          <w:sz w:val="24"/>
          <w:szCs w:val="24"/>
        </w:rPr>
        <w:t xml:space="preserve"> </w:t>
      </w:r>
      <w:r w:rsidR="00850925" w:rsidRPr="004032CE">
        <w:rPr>
          <w:rFonts w:ascii="Palatino Linotype" w:hAnsi="Palatino Linotype" w:cs="Times New Roman"/>
          <w:sz w:val="24"/>
          <w:szCs w:val="24"/>
        </w:rPr>
        <w:t xml:space="preserve">modes of instruction and assessment in </w:t>
      </w:r>
      <w:r w:rsidR="00503EC9" w:rsidRPr="004032CE">
        <w:rPr>
          <w:rFonts w:ascii="Palatino Linotype" w:hAnsi="Palatino Linotype" w:cs="Times New Roman"/>
          <w:sz w:val="24"/>
          <w:szCs w:val="24"/>
        </w:rPr>
        <w:t xml:space="preserve">undergraduate </w:t>
      </w:r>
      <w:r w:rsidR="00850925" w:rsidRPr="004032CE">
        <w:rPr>
          <w:rFonts w:ascii="Palatino Linotype" w:hAnsi="Palatino Linotype" w:cs="Times New Roman"/>
          <w:sz w:val="24"/>
          <w:szCs w:val="24"/>
        </w:rPr>
        <w:t>legal education</w:t>
      </w:r>
      <w:r w:rsidR="00503EC9" w:rsidRPr="004032CE">
        <w:rPr>
          <w:rFonts w:ascii="Palatino Linotype" w:hAnsi="Palatino Linotype" w:cs="Times New Roman"/>
          <w:sz w:val="24"/>
          <w:szCs w:val="24"/>
        </w:rPr>
        <w:t xml:space="preserve"> </w:t>
      </w:r>
      <w:r w:rsidR="000C3750" w:rsidRPr="004032CE">
        <w:rPr>
          <w:rFonts w:ascii="Palatino Linotype" w:hAnsi="Palatino Linotype" w:cs="Times New Roman"/>
          <w:sz w:val="24"/>
          <w:szCs w:val="24"/>
        </w:rPr>
        <w:t>do</w:t>
      </w:r>
      <w:r w:rsidR="00503EC9" w:rsidRPr="004032CE">
        <w:rPr>
          <w:rFonts w:ascii="Palatino Linotype" w:hAnsi="Palatino Linotype" w:cs="Times New Roman"/>
          <w:sz w:val="24"/>
          <w:szCs w:val="24"/>
        </w:rPr>
        <w:t xml:space="preserve"> not prioritise </w:t>
      </w:r>
      <w:r w:rsidRPr="004032CE">
        <w:rPr>
          <w:rFonts w:ascii="Palatino Linotype" w:hAnsi="Palatino Linotype" w:cs="Times New Roman"/>
          <w:sz w:val="24"/>
          <w:szCs w:val="24"/>
        </w:rPr>
        <w:t>the assessment of practical legal skills. This in itself doe</w:t>
      </w:r>
      <w:r w:rsidR="00503EC9" w:rsidRPr="004032CE">
        <w:rPr>
          <w:rFonts w:ascii="Palatino Linotype" w:hAnsi="Palatino Linotype" w:cs="Times New Roman"/>
          <w:sz w:val="24"/>
          <w:szCs w:val="24"/>
        </w:rPr>
        <w:t xml:space="preserve">s not mean clinical legal education is inferior or less effective in </w:t>
      </w:r>
      <w:r w:rsidR="00390841" w:rsidRPr="004032CE">
        <w:rPr>
          <w:rFonts w:ascii="Palatino Linotype" w:hAnsi="Palatino Linotype" w:cs="Times New Roman"/>
          <w:sz w:val="24"/>
          <w:szCs w:val="24"/>
        </w:rPr>
        <w:t xml:space="preserve">the training of future lawyers; nor does the teaching and writing on </w:t>
      </w:r>
      <w:r w:rsidR="00390841" w:rsidRPr="004032CE">
        <w:rPr>
          <w:rStyle w:val="a-color-secondary"/>
          <w:rFonts w:ascii="Palatino Linotype" w:hAnsi="Palatino Linotype"/>
          <w:sz w:val="24"/>
          <w:szCs w:val="24"/>
        </w:rPr>
        <w:t xml:space="preserve">social injustice issues is any inferior. In fact this will be regarded as the “prevailing conceptions of legal education and scholarship than the </w:t>
      </w:r>
      <w:r w:rsidR="00390841" w:rsidRPr="004032CE">
        <w:rPr>
          <w:rStyle w:val="a-color-secondary"/>
          <w:rFonts w:ascii="Palatino Linotype" w:hAnsi="Palatino Linotype"/>
          <w:i/>
          <w:iCs/>
          <w:sz w:val="24"/>
          <w:szCs w:val="24"/>
        </w:rPr>
        <w:t>perceived</w:t>
      </w:r>
      <w:r w:rsidR="00390841" w:rsidRPr="004032CE">
        <w:rPr>
          <w:rStyle w:val="a-color-secondary"/>
          <w:rFonts w:ascii="Palatino Linotype" w:eastAsia="Times New Roman" w:hAnsi="Palatino Linotype" w:cs="Times New Roman"/>
          <w:sz w:val="24"/>
          <w:szCs w:val="24"/>
          <w:vertAlign w:val="superscript"/>
        </w:rPr>
        <w:t xml:space="preserve"> </w:t>
      </w:r>
      <w:r w:rsidR="00390841" w:rsidRPr="004032CE">
        <w:rPr>
          <w:rStyle w:val="a-color-secondary"/>
          <w:rFonts w:ascii="Palatino Linotype" w:hAnsi="Palatino Linotype"/>
          <w:sz w:val="24"/>
          <w:szCs w:val="24"/>
        </w:rPr>
        <w:t>dumbed-down nature of teaching skills and writing about clinical legal education.”</w:t>
      </w:r>
      <w:r w:rsidR="003861DA" w:rsidRPr="004032CE">
        <w:rPr>
          <w:rStyle w:val="FootnoteReference"/>
          <w:rFonts w:ascii="Palatino Linotype" w:hAnsi="Palatino Linotype"/>
          <w:sz w:val="24"/>
          <w:szCs w:val="24"/>
          <w:lang w:val="en-US"/>
        </w:rPr>
        <w:footnoteReference w:id="29"/>
      </w:r>
      <w:r w:rsidR="00390841" w:rsidRPr="004032CE">
        <w:rPr>
          <w:rStyle w:val="a-color-secondary"/>
          <w:rFonts w:ascii="Palatino Linotype" w:hAnsi="Palatino Linotype"/>
          <w:sz w:val="24"/>
          <w:szCs w:val="24"/>
        </w:rPr>
        <w:t xml:space="preserve"> </w:t>
      </w:r>
      <w:r w:rsidR="0082110A" w:rsidRPr="004032CE">
        <w:rPr>
          <w:rFonts w:ascii="Palatino Linotype" w:hAnsi="Palatino Linotype" w:cs="Times New Roman"/>
          <w:sz w:val="24"/>
          <w:szCs w:val="24"/>
        </w:rPr>
        <w:t xml:space="preserve">What we </w:t>
      </w:r>
      <w:r w:rsidR="007232CC" w:rsidRPr="004032CE">
        <w:rPr>
          <w:rFonts w:ascii="Palatino Linotype" w:hAnsi="Palatino Linotype" w:cs="Times New Roman"/>
          <w:sz w:val="24"/>
          <w:szCs w:val="24"/>
        </w:rPr>
        <w:t xml:space="preserve">do </w:t>
      </w:r>
      <w:r w:rsidR="0082110A" w:rsidRPr="004032CE">
        <w:rPr>
          <w:rFonts w:ascii="Palatino Linotype" w:hAnsi="Palatino Linotype" w:cs="Times New Roman"/>
          <w:sz w:val="24"/>
          <w:szCs w:val="24"/>
        </w:rPr>
        <w:t xml:space="preserve">know is that the failure of traditional modes of instruction and assessment in undergraduate legal education to produce work-ready graduates contributed to the emergence and growth of </w:t>
      </w:r>
      <w:r w:rsidR="002F1AA6" w:rsidRPr="004032CE">
        <w:rPr>
          <w:rFonts w:ascii="Palatino Linotype" w:hAnsi="Palatino Linotype" w:cs="Times New Roman"/>
          <w:sz w:val="24"/>
          <w:szCs w:val="24"/>
        </w:rPr>
        <w:t>clinical</w:t>
      </w:r>
      <w:r w:rsidR="0082110A" w:rsidRPr="004032CE">
        <w:rPr>
          <w:rFonts w:ascii="Palatino Linotype" w:hAnsi="Palatino Linotype" w:cs="Times New Roman"/>
          <w:sz w:val="24"/>
          <w:szCs w:val="24"/>
        </w:rPr>
        <w:t xml:space="preserve"> legal education. </w:t>
      </w:r>
    </w:p>
    <w:p w14:paraId="66FC7048" w14:textId="53AA90C2" w:rsidR="00B94159" w:rsidRPr="004032CE" w:rsidRDefault="00B51B20"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B</w:t>
      </w:r>
      <w:r w:rsidR="0082110A" w:rsidRPr="004032CE">
        <w:rPr>
          <w:rFonts w:ascii="Palatino Linotype" w:hAnsi="Palatino Linotype" w:cs="Times New Roman"/>
          <w:sz w:val="24"/>
          <w:szCs w:val="24"/>
        </w:rPr>
        <w:t>oth theoretical legal educationists</w:t>
      </w:r>
      <w:r w:rsidR="002F7DE9" w:rsidRPr="004032CE">
        <w:rPr>
          <w:rStyle w:val="FootnoteReference"/>
          <w:rFonts w:ascii="Palatino Linotype" w:hAnsi="Palatino Linotype" w:cs="Times New Roman"/>
          <w:sz w:val="24"/>
          <w:szCs w:val="24"/>
        </w:rPr>
        <w:footnoteReference w:id="30"/>
      </w:r>
      <w:r w:rsidR="0082110A" w:rsidRPr="004032CE">
        <w:rPr>
          <w:rFonts w:ascii="Palatino Linotype" w:hAnsi="Palatino Linotype" w:cs="Times New Roman"/>
          <w:sz w:val="24"/>
          <w:szCs w:val="24"/>
        </w:rPr>
        <w:t xml:space="preserve"> and legal clinicians</w:t>
      </w:r>
      <w:r w:rsidR="002F7DE9" w:rsidRPr="004032CE">
        <w:rPr>
          <w:rStyle w:val="FootnoteReference"/>
          <w:rFonts w:ascii="Palatino Linotype" w:hAnsi="Palatino Linotype" w:cs="Times New Roman"/>
          <w:sz w:val="24"/>
          <w:szCs w:val="24"/>
        </w:rPr>
        <w:footnoteReference w:id="31"/>
      </w:r>
      <w:r w:rsidR="0082110A" w:rsidRPr="004032CE">
        <w:rPr>
          <w:rFonts w:ascii="Palatino Linotype" w:hAnsi="Palatino Linotype" w:cs="Times New Roman"/>
          <w:sz w:val="24"/>
          <w:szCs w:val="24"/>
        </w:rPr>
        <w:t xml:space="preserve"> could borrow something from John Dewey who really loathes the labels</w:t>
      </w:r>
      <w:r w:rsidR="002F7DE9" w:rsidRPr="004032CE">
        <w:rPr>
          <w:rFonts w:ascii="Palatino Linotype" w:hAnsi="Palatino Linotype" w:cs="Times New Roman"/>
          <w:sz w:val="24"/>
          <w:szCs w:val="24"/>
        </w:rPr>
        <w:t xml:space="preserve"> of </w:t>
      </w:r>
      <w:r w:rsidR="0082110A" w:rsidRPr="004032CE">
        <w:rPr>
          <w:rFonts w:ascii="Palatino Linotype" w:hAnsi="Palatino Linotype" w:cs="Times New Roman"/>
          <w:sz w:val="24"/>
          <w:szCs w:val="24"/>
        </w:rPr>
        <w:t>‘traditional’ or ‘old’ education and ‘progressive’ or ‘new’ education.</w:t>
      </w:r>
      <w:r w:rsidR="0082110A" w:rsidRPr="004032CE">
        <w:rPr>
          <w:rStyle w:val="FootnoteReference"/>
          <w:rFonts w:ascii="Palatino Linotype" w:hAnsi="Palatino Linotype" w:cs="Times New Roman"/>
          <w:sz w:val="24"/>
          <w:szCs w:val="24"/>
        </w:rPr>
        <w:footnoteReference w:id="32"/>
      </w:r>
      <w:r w:rsidRPr="004032CE">
        <w:rPr>
          <w:rFonts w:ascii="Palatino Linotype" w:hAnsi="Palatino Linotype" w:cs="Times New Roman"/>
          <w:sz w:val="24"/>
          <w:szCs w:val="24"/>
        </w:rPr>
        <w:t xml:space="preserve"> Dewey acknowledges that</w:t>
      </w:r>
      <w:r w:rsidR="0082110A" w:rsidRPr="004032CE">
        <w:rPr>
          <w:rFonts w:ascii="Palatino Linotype" w:hAnsi="Palatino Linotype" w:cs="Times New Roman"/>
          <w:sz w:val="24"/>
          <w:szCs w:val="24"/>
        </w:rPr>
        <w:t xml:space="preserve"> in traditional method</w:t>
      </w:r>
      <w:r w:rsidR="000C3750" w:rsidRPr="004032CE">
        <w:rPr>
          <w:rFonts w:ascii="Palatino Linotype" w:hAnsi="Palatino Linotype" w:cs="Times New Roman"/>
          <w:sz w:val="24"/>
          <w:szCs w:val="24"/>
        </w:rPr>
        <w:t>s</w:t>
      </w:r>
      <w:r w:rsidR="0082110A" w:rsidRPr="004032CE">
        <w:rPr>
          <w:rFonts w:ascii="Palatino Linotype" w:hAnsi="Palatino Linotype" w:cs="Times New Roman"/>
          <w:sz w:val="24"/>
          <w:szCs w:val="24"/>
        </w:rPr>
        <w:t xml:space="preserve"> of instructions like in new methods of inst</w:t>
      </w:r>
      <w:r w:rsidR="002F7DE9" w:rsidRPr="004032CE">
        <w:rPr>
          <w:rFonts w:ascii="Palatino Linotype" w:hAnsi="Palatino Linotype" w:cs="Times New Roman"/>
          <w:sz w:val="24"/>
          <w:szCs w:val="24"/>
        </w:rPr>
        <w:t>ructions, experience is gained. So what is really paramount is the quality of the experience</w:t>
      </w:r>
      <w:r w:rsidR="005E5D3A" w:rsidRPr="004032CE">
        <w:rPr>
          <w:rFonts w:ascii="Palatino Linotype" w:hAnsi="Palatino Linotype" w:cs="Times New Roman"/>
          <w:sz w:val="24"/>
          <w:szCs w:val="24"/>
        </w:rPr>
        <w:t>.</w:t>
      </w:r>
      <w:r w:rsidR="007D3C67" w:rsidRPr="004032CE">
        <w:rPr>
          <w:rFonts w:ascii="Palatino Linotype" w:hAnsi="Palatino Linotype" w:cs="Times New Roman"/>
          <w:sz w:val="24"/>
          <w:szCs w:val="24"/>
        </w:rPr>
        <w:t xml:space="preserve"> Dewey writes: “</w:t>
      </w:r>
      <w:r w:rsidR="005E5D3A" w:rsidRPr="004032CE">
        <w:rPr>
          <w:rFonts w:ascii="Palatino Linotype" w:hAnsi="Palatino Linotype" w:cs="Times New Roman"/>
          <w:sz w:val="24"/>
          <w:szCs w:val="24"/>
        </w:rPr>
        <w:t>Just as no man lives or dies to himself, so no experience lives and dies to itself. Wholly independent of desire or intent every experience lives on in further experiences. Hence the central problem of an education based upon experience is to select the kind of present experiences that live fruitfully and creatively in subsequent experiences.</w:t>
      </w:r>
      <w:r w:rsidR="007D3C67" w:rsidRPr="004032CE">
        <w:rPr>
          <w:rFonts w:ascii="Palatino Linotype" w:hAnsi="Palatino Linotype" w:cs="Times New Roman"/>
          <w:sz w:val="24"/>
          <w:szCs w:val="24"/>
        </w:rPr>
        <w:t>”</w:t>
      </w:r>
      <w:r w:rsidR="007D3C67" w:rsidRPr="004032CE">
        <w:rPr>
          <w:rStyle w:val="FootnoteReference"/>
          <w:rFonts w:ascii="Palatino Linotype" w:hAnsi="Palatino Linotype" w:cs="Times New Roman"/>
          <w:sz w:val="24"/>
          <w:szCs w:val="24"/>
        </w:rPr>
        <w:footnoteReference w:id="33"/>
      </w:r>
      <w:r w:rsidR="007D3C67" w:rsidRPr="004032CE">
        <w:rPr>
          <w:rFonts w:ascii="Palatino Linotype" w:hAnsi="Palatino Linotype" w:cs="Times New Roman"/>
          <w:sz w:val="24"/>
          <w:szCs w:val="24"/>
        </w:rPr>
        <w:t xml:space="preserve"> Students’ learning experience should be one that </w:t>
      </w:r>
      <w:r w:rsidR="0090474A" w:rsidRPr="004032CE">
        <w:rPr>
          <w:rFonts w:ascii="Palatino Linotype" w:hAnsi="Palatino Linotype" w:cs="Times New Roman"/>
          <w:sz w:val="24"/>
          <w:szCs w:val="24"/>
        </w:rPr>
        <w:t>equips and</w:t>
      </w:r>
      <w:r w:rsidR="002F7DE9" w:rsidRPr="004032CE">
        <w:rPr>
          <w:rFonts w:ascii="Palatino Linotype" w:hAnsi="Palatino Linotype" w:cs="Times New Roman"/>
          <w:sz w:val="24"/>
          <w:szCs w:val="24"/>
        </w:rPr>
        <w:t xml:space="preserve"> prepares the</w:t>
      </w:r>
      <w:r w:rsidR="007D3C67" w:rsidRPr="004032CE">
        <w:rPr>
          <w:rFonts w:ascii="Palatino Linotype" w:hAnsi="Palatino Linotype" w:cs="Times New Roman"/>
          <w:sz w:val="24"/>
          <w:szCs w:val="24"/>
        </w:rPr>
        <w:t>m suffi</w:t>
      </w:r>
      <w:r w:rsidR="0090474A" w:rsidRPr="004032CE">
        <w:rPr>
          <w:rFonts w:ascii="Palatino Linotype" w:hAnsi="Palatino Linotype" w:cs="Times New Roman"/>
          <w:sz w:val="24"/>
          <w:szCs w:val="24"/>
        </w:rPr>
        <w:t>ciently enough for the future and</w:t>
      </w:r>
      <w:r w:rsidR="007D3C67" w:rsidRPr="004032CE">
        <w:rPr>
          <w:rFonts w:ascii="Palatino Linotype" w:hAnsi="Palatino Linotype" w:cs="Times New Roman"/>
          <w:sz w:val="24"/>
          <w:szCs w:val="24"/>
        </w:rPr>
        <w:t xml:space="preserve"> to </w:t>
      </w:r>
      <w:r w:rsidR="0090474A" w:rsidRPr="004032CE">
        <w:rPr>
          <w:rFonts w:ascii="Palatino Linotype" w:hAnsi="Palatino Linotype" w:cs="Times New Roman"/>
          <w:sz w:val="24"/>
          <w:szCs w:val="24"/>
        </w:rPr>
        <w:t>influence</w:t>
      </w:r>
      <w:r w:rsidR="007D3C67" w:rsidRPr="004032CE">
        <w:rPr>
          <w:rFonts w:ascii="Palatino Linotype" w:hAnsi="Palatino Linotype" w:cs="Times New Roman"/>
          <w:sz w:val="24"/>
          <w:szCs w:val="24"/>
        </w:rPr>
        <w:t xml:space="preserve"> their</w:t>
      </w:r>
      <w:r w:rsidR="005E5D3A" w:rsidRPr="004032CE">
        <w:rPr>
          <w:rFonts w:ascii="Palatino Linotype" w:hAnsi="Palatino Linotype" w:cs="Times New Roman"/>
          <w:sz w:val="24"/>
          <w:szCs w:val="24"/>
        </w:rPr>
        <w:t xml:space="preserve"> later experiences</w:t>
      </w:r>
      <w:r w:rsidR="007D3C67" w:rsidRPr="004032CE">
        <w:rPr>
          <w:rFonts w:ascii="Palatino Linotype" w:hAnsi="Palatino Linotype" w:cs="Times New Roman"/>
          <w:sz w:val="24"/>
          <w:szCs w:val="24"/>
        </w:rPr>
        <w:t>.</w:t>
      </w:r>
      <w:r w:rsidRPr="004032CE">
        <w:rPr>
          <w:rFonts w:ascii="Palatino Linotype" w:hAnsi="Palatino Linotype" w:cs="Times New Roman"/>
          <w:sz w:val="24"/>
          <w:szCs w:val="24"/>
        </w:rPr>
        <w:t xml:space="preserve"> The clinic experience like that from studying black-letter law should both contribute to providing students</w:t>
      </w:r>
      <w:r w:rsidR="007516F4" w:rsidRPr="004032CE">
        <w:rPr>
          <w:rFonts w:ascii="Palatino Linotype" w:hAnsi="Palatino Linotype" w:cs="Times New Roman"/>
          <w:sz w:val="24"/>
          <w:szCs w:val="24"/>
        </w:rPr>
        <w:t xml:space="preserve"> with</w:t>
      </w:r>
      <w:r w:rsidRPr="004032CE">
        <w:rPr>
          <w:rFonts w:ascii="Palatino Linotype" w:hAnsi="Palatino Linotype" w:cs="Times New Roman"/>
          <w:sz w:val="24"/>
          <w:szCs w:val="24"/>
        </w:rPr>
        <w:t xml:space="preserve"> a rich experience</w:t>
      </w:r>
      <w:r w:rsidR="0090474A" w:rsidRPr="004032CE">
        <w:rPr>
          <w:rFonts w:ascii="Palatino Linotype" w:hAnsi="Palatino Linotype" w:cs="Times New Roman"/>
          <w:sz w:val="24"/>
          <w:szCs w:val="24"/>
        </w:rPr>
        <w:t xml:space="preserve"> for future use</w:t>
      </w:r>
      <w:r w:rsidRPr="004032CE">
        <w:rPr>
          <w:rFonts w:ascii="Palatino Linotype" w:hAnsi="Palatino Linotype" w:cs="Times New Roman"/>
          <w:sz w:val="24"/>
          <w:szCs w:val="24"/>
        </w:rPr>
        <w:t xml:space="preserve">. </w:t>
      </w:r>
    </w:p>
    <w:p w14:paraId="77B04D12" w14:textId="0F7E0927" w:rsidR="00B94159" w:rsidRPr="004032CE" w:rsidRDefault="00631051" w:rsidP="00463DAE">
      <w:pPr>
        <w:spacing w:after="0" w:line="480" w:lineRule="auto"/>
        <w:jc w:val="both"/>
        <w:rPr>
          <w:rFonts w:ascii="Palatino Linotype" w:hAnsi="Palatino Linotype" w:cs="Times New Roman"/>
          <w:sz w:val="24"/>
          <w:szCs w:val="24"/>
        </w:rPr>
      </w:pPr>
      <w:r w:rsidRPr="004032CE">
        <w:rPr>
          <w:rFonts w:ascii="Palatino Linotype" w:hAnsi="Palatino Linotype" w:cs="Times New Roman"/>
          <w:sz w:val="24"/>
          <w:szCs w:val="24"/>
        </w:rPr>
        <w:t>S</w:t>
      </w:r>
      <w:r w:rsidR="00E81FD2" w:rsidRPr="004032CE">
        <w:rPr>
          <w:rFonts w:ascii="Palatino Linotype" w:hAnsi="Palatino Linotype" w:cs="Times New Roman"/>
          <w:sz w:val="24"/>
          <w:szCs w:val="24"/>
        </w:rPr>
        <w:t>tudents</w:t>
      </w:r>
      <w:r w:rsidRPr="004032CE">
        <w:rPr>
          <w:rFonts w:ascii="Palatino Linotype" w:hAnsi="Palatino Linotype" w:cs="Times New Roman"/>
          <w:sz w:val="24"/>
          <w:szCs w:val="24"/>
        </w:rPr>
        <w:t xml:space="preserve"> at </w:t>
      </w:r>
      <w:r w:rsidR="003C1FED" w:rsidRPr="004032CE">
        <w:rPr>
          <w:rFonts w:ascii="Palatino Linotype" w:hAnsi="Palatino Linotype" w:cs="Times New Roman"/>
          <w:sz w:val="24"/>
          <w:szCs w:val="24"/>
        </w:rPr>
        <w:t>UEL</w:t>
      </w:r>
      <w:r w:rsidR="00E81FD2" w:rsidRPr="004032CE">
        <w:rPr>
          <w:rFonts w:ascii="Palatino Linotype" w:hAnsi="Palatino Linotype" w:cs="Times New Roman"/>
          <w:sz w:val="24"/>
          <w:szCs w:val="24"/>
        </w:rPr>
        <w:t xml:space="preserve"> do obtain pedagogical benefits from v</w:t>
      </w:r>
      <w:r w:rsidR="007D3C67" w:rsidRPr="004032CE">
        <w:rPr>
          <w:rFonts w:ascii="Palatino Linotype" w:hAnsi="Palatino Linotype" w:cs="Times New Roman"/>
          <w:sz w:val="24"/>
          <w:szCs w:val="24"/>
        </w:rPr>
        <w:t>olunteering in our law clinic as they are able to apply their th</w:t>
      </w:r>
      <w:r w:rsidRPr="004032CE">
        <w:rPr>
          <w:rFonts w:ascii="Palatino Linotype" w:hAnsi="Palatino Linotype" w:cs="Times New Roman"/>
          <w:sz w:val="24"/>
          <w:szCs w:val="24"/>
        </w:rPr>
        <w:t xml:space="preserve">eoretical knowledge of the law when </w:t>
      </w:r>
      <w:r w:rsidR="000723A9" w:rsidRPr="004032CE">
        <w:rPr>
          <w:rFonts w:ascii="Palatino Linotype" w:hAnsi="Palatino Linotype" w:cs="Times New Roman"/>
          <w:sz w:val="24"/>
          <w:szCs w:val="24"/>
        </w:rPr>
        <w:t>providing services to</w:t>
      </w:r>
      <w:r w:rsidRPr="004032CE">
        <w:rPr>
          <w:rFonts w:ascii="Palatino Linotype" w:hAnsi="Palatino Linotype" w:cs="Times New Roman"/>
          <w:sz w:val="24"/>
          <w:szCs w:val="24"/>
        </w:rPr>
        <w:t xml:space="preserve"> </w:t>
      </w:r>
      <w:r w:rsidR="007D3C67" w:rsidRPr="004032CE">
        <w:rPr>
          <w:rFonts w:ascii="Palatino Linotype" w:hAnsi="Palatino Linotype" w:cs="Times New Roman"/>
          <w:sz w:val="24"/>
          <w:szCs w:val="24"/>
        </w:rPr>
        <w:t>clients. T</w:t>
      </w:r>
      <w:r w:rsidR="000723A9" w:rsidRPr="004032CE">
        <w:rPr>
          <w:rFonts w:ascii="Palatino Linotype" w:hAnsi="Palatino Linotype" w:cs="Times New Roman"/>
          <w:sz w:val="24"/>
          <w:szCs w:val="24"/>
        </w:rPr>
        <w:t>here is</w:t>
      </w:r>
      <w:r w:rsidR="00E81FD2" w:rsidRPr="004032CE">
        <w:rPr>
          <w:rFonts w:ascii="Palatino Linotype" w:hAnsi="Palatino Linotype" w:cs="Times New Roman"/>
          <w:sz w:val="24"/>
          <w:szCs w:val="24"/>
        </w:rPr>
        <w:t xml:space="preserve"> evidence that </w:t>
      </w:r>
      <w:r w:rsidR="007D3C67" w:rsidRPr="004032CE">
        <w:rPr>
          <w:rFonts w:ascii="Palatino Linotype" w:hAnsi="Palatino Linotype" w:cs="Times New Roman"/>
          <w:sz w:val="24"/>
          <w:szCs w:val="24"/>
        </w:rPr>
        <w:t xml:space="preserve">our law clinic students also benefit from this experience by acquiring and developing legal practice and </w:t>
      </w:r>
      <w:r w:rsidR="00E81FD2" w:rsidRPr="004032CE">
        <w:rPr>
          <w:rFonts w:ascii="Palatino Linotype" w:hAnsi="Palatino Linotype" w:cs="Times New Roman"/>
          <w:sz w:val="24"/>
          <w:szCs w:val="24"/>
        </w:rPr>
        <w:t xml:space="preserve">employability skills. </w:t>
      </w:r>
      <w:r w:rsidR="007D3C67" w:rsidRPr="004032CE">
        <w:rPr>
          <w:rFonts w:ascii="Palatino Linotype" w:hAnsi="Palatino Linotype" w:cs="Times New Roman"/>
          <w:sz w:val="24"/>
          <w:szCs w:val="24"/>
        </w:rPr>
        <w:t xml:space="preserve">Although our study does not establish a </w:t>
      </w:r>
      <w:r w:rsidRPr="004032CE">
        <w:rPr>
          <w:rFonts w:ascii="Palatino Linotype" w:hAnsi="Palatino Linotype" w:cs="Times New Roman"/>
          <w:sz w:val="24"/>
          <w:szCs w:val="24"/>
        </w:rPr>
        <w:t>definite</w:t>
      </w:r>
      <w:r w:rsidR="0005297E" w:rsidRPr="004032CE">
        <w:rPr>
          <w:rFonts w:ascii="Palatino Linotype" w:hAnsi="Palatino Linotype" w:cs="Times New Roman"/>
          <w:sz w:val="24"/>
          <w:szCs w:val="24"/>
        </w:rPr>
        <w:t xml:space="preserve"> </w:t>
      </w:r>
      <w:r w:rsidR="007D3C67" w:rsidRPr="004032CE">
        <w:rPr>
          <w:rFonts w:ascii="Palatino Linotype" w:hAnsi="Palatino Linotype" w:cs="Times New Roman"/>
          <w:sz w:val="24"/>
          <w:szCs w:val="24"/>
        </w:rPr>
        <w:t xml:space="preserve">nexus between </w:t>
      </w:r>
      <w:r w:rsidR="00E81FD2" w:rsidRPr="004032CE">
        <w:rPr>
          <w:rFonts w:ascii="Palatino Linotype" w:hAnsi="Palatino Linotype" w:cs="Times New Roman"/>
          <w:sz w:val="24"/>
          <w:szCs w:val="24"/>
        </w:rPr>
        <w:t xml:space="preserve">law clinic experience </w:t>
      </w:r>
      <w:r w:rsidR="007D3C67" w:rsidRPr="004032CE">
        <w:rPr>
          <w:rFonts w:ascii="Palatino Linotype" w:hAnsi="Palatino Linotype" w:cs="Times New Roman"/>
          <w:sz w:val="24"/>
          <w:szCs w:val="24"/>
        </w:rPr>
        <w:t>and good grades in substantive law assessment</w:t>
      </w:r>
      <w:r w:rsidR="00352B55" w:rsidRPr="004032CE">
        <w:rPr>
          <w:rFonts w:ascii="Palatino Linotype" w:hAnsi="Palatino Linotype" w:cs="Times New Roman"/>
          <w:sz w:val="24"/>
          <w:szCs w:val="24"/>
        </w:rPr>
        <w:t>s</w:t>
      </w:r>
      <w:r w:rsidR="007D3C67" w:rsidRPr="004032CE">
        <w:rPr>
          <w:rFonts w:ascii="Palatino Linotype" w:hAnsi="Palatino Linotype" w:cs="Times New Roman"/>
          <w:sz w:val="24"/>
          <w:szCs w:val="24"/>
        </w:rPr>
        <w:t xml:space="preserve">, it is still an experience which our law clinic students believe has put them in a better stead for the future. </w:t>
      </w:r>
      <w:r w:rsidR="00B949FA"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 xml:space="preserve">This is </w:t>
      </w:r>
      <w:r w:rsidR="00762158" w:rsidRPr="004032CE">
        <w:rPr>
          <w:rFonts w:ascii="Palatino Linotype" w:hAnsi="Palatino Linotype" w:cs="Times New Roman"/>
          <w:sz w:val="24"/>
          <w:szCs w:val="24"/>
        </w:rPr>
        <w:t>evident</w:t>
      </w:r>
      <w:r w:rsidRPr="004032CE">
        <w:rPr>
          <w:rFonts w:ascii="Palatino Linotype" w:hAnsi="Palatino Linotype" w:cs="Times New Roman"/>
          <w:sz w:val="24"/>
          <w:szCs w:val="24"/>
        </w:rPr>
        <w:t xml:space="preserve"> from the views of </w:t>
      </w:r>
      <w:r w:rsidR="00352B55" w:rsidRPr="004032CE">
        <w:rPr>
          <w:rFonts w:ascii="Palatino Linotype" w:hAnsi="Palatino Linotype" w:cs="Times New Roman"/>
          <w:sz w:val="24"/>
          <w:szCs w:val="24"/>
        </w:rPr>
        <w:t xml:space="preserve">our </w:t>
      </w:r>
      <w:r w:rsidR="00B949FA" w:rsidRPr="004032CE">
        <w:rPr>
          <w:rFonts w:ascii="Palatino Linotype" w:hAnsi="Palatino Linotype" w:cs="Times New Roman"/>
          <w:sz w:val="24"/>
          <w:szCs w:val="24"/>
        </w:rPr>
        <w:t>law clinic student</w:t>
      </w:r>
      <w:r w:rsidR="002F1AA6" w:rsidRPr="004032CE">
        <w:rPr>
          <w:rFonts w:ascii="Palatino Linotype" w:hAnsi="Palatino Linotype" w:cs="Times New Roman"/>
          <w:sz w:val="24"/>
          <w:szCs w:val="24"/>
        </w:rPr>
        <w:t xml:space="preserve"> adviser</w:t>
      </w:r>
      <w:r w:rsidR="00B949FA" w:rsidRPr="004032CE">
        <w:rPr>
          <w:rFonts w:ascii="Palatino Linotype" w:hAnsi="Palatino Linotype" w:cs="Times New Roman"/>
          <w:sz w:val="24"/>
          <w:szCs w:val="24"/>
        </w:rPr>
        <w:t>s</w:t>
      </w:r>
      <w:r w:rsidR="00352B55" w:rsidRPr="004032CE">
        <w:rPr>
          <w:rFonts w:ascii="Palatino Linotype" w:hAnsi="Palatino Linotype" w:cs="Times New Roman"/>
          <w:sz w:val="24"/>
          <w:szCs w:val="24"/>
        </w:rPr>
        <w:t>,</w:t>
      </w:r>
      <w:r w:rsidR="00B949FA" w:rsidRPr="004032CE">
        <w:rPr>
          <w:rFonts w:ascii="Palatino Linotype" w:hAnsi="Palatino Linotype" w:cs="Times New Roman"/>
          <w:sz w:val="24"/>
          <w:szCs w:val="24"/>
        </w:rPr>
        <w:t xml:space="preserve"> Maria Sam</w:t>
      </w:r>
      <w:r w:rsidR="009311B3" w:rsidRPr="004032CE">
        <w:rPr>
          <w:rFonts w:ascii="Palatino Linotype" w:hAnsi="Palatino Linotype" w:cs="Times New Roman"/>
          <w:sz w:val="24"/>
          <w:szCs w:val="24"/>
        </w:rPr>
        <w:t>uel</w:t>
      </w:r>
      <w:r w:rsidR="00B949FA" w:rsidRPr="004032CE">
        <w:rPr>
          <w:rFonts w:ascii="Palatino Linotype" w:hAnsi="Palatino Linotype" w:cs="Times New Roman"/>
          <w:sz w:val="24"/>
          <w:szCs w:val="24"/>
        </w:rPr>
        <w:t xml:space="preserve"> and Sharanjit Pal</w:t>
      </w:r>
      <w:r w:rsidR="00352B55" w:rsidRPr="004032CE">
        <w:rPr>
          <w:rFonts w:ascii="Palatino Linotype" w:hAnsi="Palatino Linotype" w:cs="Times New Roman"/>
          <w:sz w:val="24"/>
          <w:szCs w:val="24"/>
        </w:rPr>
        <w:t xml:space="preserve">, </w:t>
      </w:r>
      <w:r w:rsidRPr="004032CE">
        <w:rPr>
          <w:rFonts w:ascii="Palatino Linotype" w:hAnsi="Palatino Linotype" w:cs="Times New Roman"/>
          <w:sz w:val="24"/>
          <w:szCs w:val="24"/>
        </w:rPr>
        <w:t xml:space="preserve">as follows: </w:t>
      </w:r>
      <w:r w:rsidR="00B949FA" w:rsidRPr="004032CE">
        <w:rPr>
          <w:rFonts w:ascii="Palatino Linotype" w:hAnsi="Palatino Linotype" w:cs="Times New Roman"/>
          <w:sz w:val="24"/>
          <w:szCs w:val="24"/>
        </w:rPr>
        <w:t xml:space="preserve"> </w:t>
      </w:r>
    </w:p>
    <w:p w14:paraId="64753691" w14:textId="7B32B3FA" w:rsidR="00B94159" w:rsidRPr="004032CE" w:rsidRDefault="00546099" w:rsidP="00185550">
      <w:pPr>
        <w:spacing w:after="0" w:line="360" w:lineRule="auto"/>
        <w:ind w:left="426" w:right="521"/>
        <w:jc w:val="both"/>
        <w:rPr>
          <w:rFonts w:ascii="Palatino Linotype" w:hAnsi="Palatino Linotype" w:cs="Times New Roman"/>
          <w:sz w:val="24"/>
          <w:szCs w:val="24"/>
        </w:rPr>
      </w:pPr>
      <w:r w:rsidRPr="004032CE">
        <w:rPr>
          <w:rFonts w:ascii="Palatino Linotype" w:hAnsi="Palatino Linotype" w:cs="Times New Roman"/>
          <w:b/>
          <w:bCs/>
          <w:sz w:val="24"/>
          <w:szCs w:val="24"/>
        </w:rPr>
        <w:t>M</w:t>
      </w:r>
      <w:r w:rsidR="002F1AA6" w:rsidRPr="004032CE">
        <w:rPr>
          <w:rFonts w:ascii="Palatino Linotype" w:hAnsi="Palatino Linotype" w:cs="Times New Roman"/>
          <w:b/>
          <w:bCs/>
          <w:sz w:val="24"/>
          <w:szCs w:val="24"/>
        </w:rPr>
        <w:t>aria</w:t>
      </w:r>
      <w:r w:rsidRPr="004032CE">
        <w:rPr>
          <w:rFonts w:ascii="Palatino Linotype" w:hAnsi="Palatino Linotype" w:cs="Times New Roman"/>
          <w:b/>
          <w:bCs/>
          <w:sz w:val="24"/>
          <w:szCs w:val="24"/>
        </w:rPr>
        <w:t xml:space="preserve">: </w:t>
      </w:r>
      <w:r w:rsidRPr="004032CE">
        <w:rPr>
          <w:rFonts w:ascii="Palatino Linotype" w:hAnsi="Palatino Linotype" w:cs="Times New Roman"/>
          <w:b/>
          <w:bCs/>
          <w:i/>
          <w:sz w:val="24"/>
          <w:szCs w:val="24"/>
        </w:rPr>
        <w:t>“</w:t>
      </w:r>
      <w:r w:rsidRPr="004032CE">
        <w:rPr>
          <w:rFonts w:ascii="Palatino Linotype" w:hAnsi="Palatino Linotype" w:cs="Times New Roman"/>
          <w:i/>
          <w:sz w:val="24"/>
          <w:szCs w:val="24"/>
        </w:rPr>
        <w:t>I began my volunteering experience in the law clinic in my second year</w:t>
      </w:r>
      <w:r w:rsidR="0082391B" w:rsidRPr="004032CE">
        <w:rPr>
          <w:rFonts w:ascii="Palatino Linotype" w:hAnsi="Palatino Linotype" w:cs="Times New Roman"/>
          <w:i/>
          <w:sz w:val="24"/>
          <w:szCs w:val="24"/>
        </w:rPr>
        <w:t xml:space="preserve"> of the LLB</w:t>
      </w:r>
      <w:r w:rsidRPr="004032CE">
        <w:rPr>
          <w:rFonts w:ascii="Palatino Linotype" w:hAnsi="Palatino Linotype" w:cs="Times New Roman"/>
          <w:i/>
          <w:sz w:val="24"/>
          <w:szCs w:val="24"/>
        </w:rPr>
        <w:t>. I can safely say that it was one of the best experiences I had whilst studying. I was able to gain an insigh</w:t>
      </w:r>
      <w:r w:rsidR="00631051" w:rsidRPr="004032CE">
        <w:rPr>
          <w:rFonts w:ascii="Palatino Linotype" w:hAnsi="Palatino Linotype" w:cs="Times New Roman"/>
          <w:i/>
          <w:sz w:val="24"/>
          <w:szCs w:val="24"/>
        </w:rPr>
        <w:t>t into legal practice</w:t>
      </w:r>
      <w:r w:rsidRPr="004032CE">
        <w:rPr>
          <w:rFonts w:ascii="Palatino Linotype" w:hAnsi="Palatino Linotype" w:cs="Times New Roman"/>
          <w:i/>
          <w:sz w:val="24"/>
          <w:szCs w:val="24"/>
        </w:rPr>
        <w:t>. As student advisors we were able to write client letters and interview clients which is a surreal experience for anyone who has not been in a legal environment before. The breadth of knowledge of the lecturers and supervising solicitors was invaluable</w:t>
      </w:r>
      <w:r w:rsidR="00844B0E" w:rsidRPr="004032CE">
        <w:rPr>
          <w:rFonts w:ascii="Palatino Linotype" w:hAnsi="Palatino Linotype" w:cs="Times New Roman"/>
          <w:i/>
          <w:sz w:val="24"/>
          <w:szCs w:val="24"/>
        </w:rPr>
        <w:t xml:space="preserve"> </w:t>
      </w:r>
      <w:r w:rsidRPr="004032CE">
        <w:rPr>
          <w:rFonts w:ascii="Palatino Linotype" w:hAnsi="Palatino Linotype" w:cs="Times New Roman"/>
          <w:i/>
          <w:sz w:val="24"/>
          <w:szCs w:val="24"/>
        </w:rPr>
        <w:t>and has also firmly cemented my future career aspirations of st</w:t>
      </w:r>
      <w:r w:rsidR="0020344B" w:rsidRPr="004032CE">
        <w:rPr>
          <w:rFonts w:ascii="Palatino Linotype" w:hAnsi="Palatino Linotype" w:cs="Times New Roman"/>
          <w:i/>
          <w:sz w:val="24"/>
          <w:szCs w:val="24"/>
        </w:rPr>
        <w:t>udying the LPC</w:t>
      </w:r>
      <w:r w:rsidRPr="004032CE">
        <w:rPr>
          <w:rFonts w:ascii="Palatino Linotype" w:hAnsi="Palatino Linotype" w:cs="Times New Roman"/>
          <w:i/>
          <w:sz w:val="24"/>
          <w:szCs w:val="24"/>
        </w:rPr>
        <w:t>. The law clinic helped me realise my potential and greatly improved my research and</w:t>
      </w:r>
      <w:r w:rsidR="00844B0E" w:rsidRPr="004032CE">
        <w:rPr>
          <w:rFonts w:ascii="Palatino Linotype" w:hAnsi="Palatino Linotype" w:cs="Times New Roman"/>
          <w:i/>
          <w:sz w:val="24"/>
          <w:szCs w:val="24"/>
        </w:rPr>
        <w:t xml:space="preserve"> </w:t>
      </w:r>
      <w:r w:rsidRPr="004032CE">
        <w:rPr>
          <w:rFonts w:ascii="Palatino Linotype" w:hAnsi="Palatino Linotype" w:cs="Times New Roman"/>
          <w:i/>
          <w:sz w:val="24"/>
          <w:szCs w:val="24"/>
        </w:rPr>
        <w:t>analytical skills. It also enhanced my employability skills. It has been lovely working</w:t>
      </w:r>
      <w:r w:rsidR="00B94159" w:rsidRPr="004032CE">
        <w:rPr>
          <w:rFonts w:ascii="Palatino Linotype" w:hAnsi="Palatino Linotype" w:cs="Times New Roman"/>
          <w:i/>
          <w:sz w:val="24"/>
          <w:szCs w:val="24"/>
        </w:rPr>
        <w:t xml:space="preserve"> with so many talented people”.</w:t>
      </w:r>
    </w:p>
    <w:p w14:paraId="4DE3A8BA" w14:textId="77777777" w:rsidR="00B94159" w:rsidRPr="004032CE" w:rsidRDefault="00B94159" w:rsidP="00463DAE">
      <w:pPr>
        <w:autoSpaceDE w:val="0"/>
        <w:autoSpaceDN w:val="0"/>
        <w:adjustRightInd w:val="0"/>
        <w:spacing w:after="0" w:line="480" w:lineRule="auto"/>
        <w:jc w:val="both"/>
        <w:rPr>
          <w:rFonts w:ascii="Palatino Linotype" w:hAnsi="Palatino Linotype" w:cs="Times New Roman"/>
          <w:sz w:val="24"/>
          <w:szCs w:val="24"/>
        </w:rPr>
      </w:pPr>
    </w:p>
    <w:p w14:paraId="18EEDA20" w14:textId="16BFE1ED" w:rsidR="003439D1" w:rsidRPr="004032CE" w:rsidRDefault="002F1AA6" w:rsidP="00185550">
      <w:pPr>
        <w:autoSpaceDE w:val="0"/>
        <w:autoSpaceDN w:val="0"/>
        <w:adjustRightInd w:val="0"/>
        <w:spacing w:after="0" w:line="360" w:lineRule="auto"/>
        <w:ind w:left="426" w:right="521"/>
        <w:jc w:val="both"/>
        <w:rPr>
          <w:rFonts w:ascii="Palatino Linotype" w:hAnsi="Palatino Linotype" w:cs="Times New Roman"/>
          <w:sz w:val="24"/>
          <w:szCs w:val="24"/>
        </w:rPr>
      </w:pPr>
      <w:r w:rsidRPr="004032CE">
        <w:rPr>
          <w:rFonts w:ascii="Palatino Linotype" w:hAnsi="Palatino Linotype" w:cs="Times New Roman"/>
          <w:b/>
          <w:bCs/>
          <w:sz w:val="24"/>
          <w:szCs w:val="24"/>
        </w:rPr>
        <w:t>Sharanjit</w:t>
      </w:r>
      <w:r w:rsidR="00546099" w:rsidRPr="004032CE">
        <w:rPr>
          <w:rFonts w:ascii="Palatino Linotype" w:hAnsi="Palatino Linotype" w:cs="Times New Roman"/>
          <w:b/>
          <w:bCs/>
          <w:sz w:val="24"/>
          <w:szCs w:val="24"/>
        </w:rPr>
        <w:t xml:space="preserve">: </w:t>
      </w:r>
      <w:r w:rsidR="00546099" w:rsidRPr="004032CE">
        <w:rPr>
          <w:rFonts w:ascii="Palatino Linotype" w:hAnsi="Palatino Linotype" w:cs="Times New Roman"/>
          <w:i/>
          <w:sz w:val="24"/>
          <w:szCs w:val="24"/>
        </w:rPr>
        <w:t xml:space="preserve">“The law clinic has been a very valuable experience for me. I have been lucky enough to provide advice to individuals who need help in resolving their legal problems. From the outset I was made to feel supported in my work </w:t>
      </w:r>
      <w:r w:rsidR="0020344B" w:rsidRPr="004032CE">
        <w:rPr>
          <w:rFonts w:ascii="Palatino Linotype" w:hAnsi="Palatino Linotype" w:cs="Times New Roman"/>
          <w:i/>
          <w:sz w:val="24"/>
          <w:szCs w:val="24"/>
        </w:rPr>
        <w:t>and this gave me</w:t>
      </w:r>
      <w:r w:rsidR="00546099" w:rsidRPr="004032CE">
        <w:rPr>
          <w:rFonts w:ascii="Palatino Linotype" w:hAnsi="Palatino Linotype" w:cs="Times New Roman"/>
          <w:i/>
          <w:sz w:val="24"/>
          <w:szCs w:val="24"/>
        </w:rPr>
        <w:t xml:space="preserve"> confidence</w:t>
      </w:r>
      <w:r w:rsidR="00844B0E" w:rsidRPr="004032CE">
        <w:rPr>
          <w:rFonts w:ascii="Palatino Linotype" w:hAnsi="Palatino Linotype" w:cs="Times New Roman"/>
          <w:i/>
          <w:sz w:val="24"/>
          <w:szCs w:val="24"/>
        </w:rPr>
        <w:t xml:space="preserve">. </w:t>
      </w:r>
      <w:r w:rsidR="00546099" w:rsidRPr="004032CE">
        <w:rPr>
          <w:rFonts w:ascii="Palatino Linotype" w:hAnsi="Palatino Linotype" w:cs="Times New Roman"/>
          <w:i/>
          <w:sz w:val="24"/>
          <w:szCs w:val="24"/>
        </w:rPr>
        <w:t xml:space="preserve">I needed to ensure I was able to work to the best of my ability. Working at the law clinic under the supervision of practising solicitors has been extremely rewarding, and has provided me with the best possible start to pursue my legal profession. My time at the law clinic has provided me with real legal work experience - this is something employers will value highly. I have also been lucky enough to have met Lord Neuberger through the lectures that the law clinic holds, and that was an experience I’ll never forget. My plans now are to qualify as a solicitor and the law clinic has given me an excellent introduction to what it will be like </w:t>
      </w:r>
      <w:r w:rsidR="004213E0" w:rsidRPr="004032CE">
        <w:rPr>
          <w:rFonts w:ascii="Palatino Linotype" w:hAnsi="Palatino Linotype" w:cs="Times New Roman"/>
          <w:i/>
          <w:sz w:val="24"/>
          <w:szCs w:val="24"/>
        </w:rPr>
        <w:t>to work</w:t>
      </w:r>
      <w:r w:rsidR="0020344B" w:rsidRPr="004032CE">
        <w:rPr>
          <w:rFonts w:ascii="Palatino Linotype" w:hAnsi="Palatino Linotype" w:cs="Times New Roman"/>
          <w:i/>
          <w:sz w:val="24"/>
          <w:szCs w:val="24"/>
        </w:rPr>
        <w:t xml:space="preserve"> </w:t>
      </w:r>
      <w:r w:rsidR="00546099" w:rsidRPr="004032CE">
        <w:rPr>
          <w:rFonts w:ascii="Palatino Linotype" w:hAnsi="Palatino Linotype" w:cs="Times New Roman"/>
          <w:i/>
          <w:sz w:val="24"/>
          <w:szCs w:val="24"/>
        </w:rPr>
        <w:t>in a legal environment”.</w:t>
      </w:r>
    </w:p>
    <w:p w14:paraId="03CF2BD3" w14:textId="77777777" w:rsidR="00370982" w:rsidRPr="004032CE" w:rsidRDefault="00370982" w:rsidP="00463DAE">
      <w:pPr>
        <w:pStyle w:val="NormalWeb"/>
        <w:spacing w:before="0" w:beforeAutospacing="0" w:after="0" w:afterAutospacing="0" w:line="480" w:lineRule="auto"/>
        <w:jc w:val="both"/>
        <w:rPr>
          <w:rFonts w:ascii="Palatino Linotype" w:hAnsi="Palatino Linotype"/>
          <w:b/>
        </w:rPr>
      </w:pPr>
    </w:p>
    <w:p w14:paraId="2F8F4FB6" w14:textId="5A962A48" w:rsidR="00370982" w:rsidRPr="004032CE" w:rsidRDefault="006B000B" w:rsidP="00463DAE">
      <w:pPr>
        <w:pStyle w:val="NormalWeb"/>
        <w:spacing w:before="0" w:beforeAutospacing="0" w:after="0" w:afterAutospacing="0" w:line="480" w:lineRule="auto"/>
        <w:jc w:val="both"/>
        <w:rPr>
          <w:rFonts w:ascii="Palatino Linotype" w:hAnsi="Palatino Linotype"/>
          <w:b/>
        </w:rPr>
      </w:pPr>
      <w:r w:rsidRPr="004032CE">
        <w:rPr>
          <w:rFonts w:ascii="Palatino Linotype" w:hAnsi="Palatino Linotype"/>
          <w:b/>
        </w:rPr>
        <w:t>CONCLUSION</w:t>
      </w:r>
    </w:p>
    <w:p w14:paraId="414C4E72" w14:textId="14EEFEAF" w:rsidR="00114352" w:rsidRPr="004032CE" w:rsidRDefault="004B2673" w:rsidP="00463DAE">
      <w:pPr>
        <w:pStyle w:val="NormalWeb"/>
        <w:spacing w:before="0" w:beforeAutospacing="0" w:after="0" w:afterAutospacing="0" w:line="480" w:lineRule="auto"/>
        <w:jc w:val="both"/>
        <w:rPr>
          <w:rFonts w:ascii="Palatino Linotype" w:hAnsi="Palatino Linotype"/>
        </w:rPr>
      </w:pPr>
      <w:r w:rsidRPr="004032CE">
        <w:rPr>
          <w:rFonts w:ascii="Palatino Linotype" w:hAnsi="Palatino Linotype"/>
        </w:rPr>
        <w:t xml:space="preserve">From the results </w:t>
      </w:r>
      <w:r w:rsidR="007516F4" w:rsidRPr="004032CE">
        <w:rPr>
          <w:rFonts w:ascii="Palatino Linotype" w:hAnsi="Palatino Linotype"/>
        </w:rPr>
        <w:t>of our study, it appears that</w:t>
      </w:r>
      <w:r w:rsidRPr="004032CE">
        <w:rPr>
          <w:rFonts w:ascii="Palatino Linotype" w:hAnsi="Palatino Linotype"/>
        </w:rPr>
        <w:t xml:space="preserve"> clinic</w:t>
      </w:r>
      <w:r w:rsidR="00C02DCA" w:rsidRPr="004032CE">
        <w:rPr>
          <w:rFonts w:ascii="Palatino Linotype" w:hAnsi="Palatino Linotype"/>
        </w:rPr>
        <w:t>al legal</w:t>
      </w:r>
      <w:r w:rsidRPr="004032CE">
        <w:rPr>
          <w:rFonts w:ascii="Palatino Linotype" w:hAnsi="Palatino Linotype"/>
        </w:rPr>
        <w:t xml:space="preserve"> experience may not, as </w:t>
      </w:r>
      <w:r w:rsidR="004213E0" w:rsidRPr="004032CE">
        <w:rPr>
          <w:rFonts w:ascii="Palatino Linotype" w:hAnsi="Palatino Linotype"/>
        </w:rPr>
        <w:t>an</w:t>
      </w:r>
      <w:r w:rsidRPr="004032CE">
        <w:rPr>
          <w:rFonts w:ascii="Palatino Linotype" w:hAnsi="Palatino Linotype"/>
        </w:rPr>
        <w:t xml:space="preserve"> independent variable, contribute to the students’ </w:t>
      </w:r>
      <w:r w:rsidR="00C02DCA" w:rsidRPr="004032CE">
        <w:rPr>
          <w:rFonts w:ascii="Palatino Linotype" w:hAnsi="Palatino Linotype"/>
        </w:rPr>
        <w:t xml:space="preserve">successful </w:t>
      </w:r>
      <w:r w:rsidR="00114352" w:rsidRPr="004032CE">
        <w:rPr>
          <w:rFonts w:ascii="Palatino Linotype" w:hAnsi="Palatino Linotype"/>
        </w:rPr>
        <w:t>performance on black-letter law assessment</w:t>
      </w:r>
      <w:r w:rsidR="00140752" w:rsidRPr="004032CE">
        <w:rPr>
          <w:rFonts w:ascii="Palatino Linotype" w:hAnsi="Palatino Linotype"/>
        </w:rPr>
        <w:t xml:space="preserve">s. For </w:t>
      </w:r>
      <w:r w:rsidR="00114352" w:rsidRPr="004032CE">
        <w:rPr>
          <w:rFonts w:ascii="Palatino Linotype" w:hAnsi="Palatino Linotype"/>
        </w:rPr>
        <w:t xml:space="preserve">students who participated in </w:t>
      </w:r>
      <w:r w:rsidRPr="004032CE">
        <w:rPr>
          <w:rFonts w:ascii="Palatino Linotype" w:hAnsi="Palatino Linotype"/>
        </w:rPr>
        <w:t>clinical legal work</w:t>
      </w:r>
      <w:r w:rsidR="00140752" w:rsidRPr="004032CE">
        <w:rPr>
          <w:rFonts w:ascii="Palatino Linotype" w:hAnsi="Palatino Linotype"/>
        </w:rPr>
        <w:t xml:space="preserve">, </w:t>
      </w:r>
      <w:r w:rsidRPr="004032CE">
        <w:rPr>
          <w:rFonts w:ascii="Palatino Linotype" w:hAnsi="Palatino Linotype"/>
        </w:rPr>
        <w:t>despite the extra</w:t>
      </w:r>
      <w:r w:rsidR="00114352" w:rsidRPr="004032CE">
        <w:rPr>
          <w:rFonts w:ascii="Palatino Linotype" w:hAnsi="Palatino Linotype"/>
        </w:rPr>
        <w:t xml:space="preserve"> time that they spent</w:t>
      </w:r>
      <w:r w:rsidRPr="004032CE">
        <w:rPr>
          <w:rFonts w:ascii="Palatino Linotype" w:hAnsi="Palatino Linotype"/>
        </w:rPr>
        <w:t xml:space="preserve"> undertaking </w:t>
      </w:r>
      <w:r w:rsidR="00114352" w:rsidRPr="004032CE">
        <w:rPr>
          <w:rFonts w:ascii="Palatino Linotype" w:hAnsi="Palatino Linotype"/>
        </w:rPr>
        <w:t>law clinic work experience, they</w:t>
      </w:r>
      <w:r w:rsidRPr="004032CE">
        <w:rPr>
          <w:rFonts w:ascii="Palatino Linotype" w:hAnsi="Palatino Linotype"/>
        </w:rPr>
        <w:t xml:space="preserve"> did just as well as those students who </w:t>
      </w:r>
      <w:r w:rsidR="00114352" w:rsidRPr="004032CE">
        <w:rPr>
          <w:rFonts w:ascii="Palatino Linotype" w:hAnsi="Palatino Linotype"/>
        </w:rPr>
        <w:t>did not undertake law clinic work</w:t>
      </w:r>
      <w:r w:rsidR="002644C1" w:rsidRPr="004032CE">
        <w:rPr>
          <w:rFonts w:ascii="Palatino Linotype" w:hAnsi="Palatino Linotype"/>
        </w:rPr>
        <w:t xml:space="preserve"> / extracurricular w</w:t>
      </w:r>
      <w:r w:rsidR="00114352" w:rsidRPr="004032CE">
        <w:rPr>
          <w:rFonts w:ascii="Palatino Linotype" w:hAnsi="Palatino Linotype"/>
        </w:rPr>
        <w:t>ork</w:t>
      </w:r>
      <w:r w:rsidR="000C3750" w:rsidRPr="004032CE">
        <w:rPr>
          <w:rFonts w:ascii="Palatino Linotype" w:hAnsi="Palatino Linotype"/>
        </w:rPr>
        <w:t>,</w:t>
      </w:r>
      <w:r w:rsidR="00114352" w:rsidRPr="004032CE">
        <w:rPr>
          <w:rFonts w:ascii="Palatino Linotype" w:hAnsi="Palatino Linotype"/>
        </w:rPr>
        <w:t xml:space="preserve"> and </w:t>
      </w:r>
      <w:r w:rsidR="000C3750" w:rsidRPr="004032CE">
        <w:rPr>
          <w:rFonts w:ascii="Palatino Linotype" w:hAnsi="Palatino Linotype"/>
        </w:rPr>
        <w:t>who</w:t>
      </w:r>
      <w:r w:rsidR="00BD6628" w:rsidRPr="004032CE">
        <w:rPr>
          <w:rFonts w:ascii="Palatino Linotype" w:hAnsi="Palatino Linotype"/>
        </w:rPr>
        <w:t xml:space="preserve"> perhaps</w:t>
      </w:r>
      <w:r w:rsidR="000C3750" w:rsidRPr="004032CE">
        <w:rPr>
          <w:rFonts w:ascii="Palatino Linotype" w:hAnsi="Palatino Linotype"/>
        </w:rPr>
        <w:t xml:space="preserve"> </w:t>
      </w:r>
      <w:r w:rsidRPr="004032CE">
        <w:rPr>
          <w:rFonts w:ascii="Palatino Linotype" w:hAnsi="Palatino Linotype"/>
        </w:rPr>
        <w:t>dedicated more</w:t>
      </w:r>
      <w:r w:rsidR="00114352" w:rsidRPr="004032CE">
        <w:rPr>
          <w:rFonts w:ascii="Palatino Linotype" w:hAnsi="Palatino Linotype"/>
        </w:rPr>
        <w:t xml:space="preserve"> of their time</w:t>
      </w:r>
      <w:r w:rsidRPr="004032CE">
        <w:rPr>
          <w:rFonts w:ascii="Palatino Linotype" w:hAnsi="Palatino Linotype"/>
        </w:rPr>
        <w:t xml:space="preserve"> study</w:t>
      </w:r>
      <w:r w:rsidR="00114352" w:rsidRPr="004032CE">
        <w:rPr>
          <w:rFonts w:ascii="Palatino Linotype" w:hAnsi="Palatino Linotype"/>
        </w:rPr>
        <w:t>ing</w:t>
      </w:r>
      <w:r w:rsidRPr="004032CE">
        <w:rPr>
          <w:rFonts w:ascii="Palatino Linotype" w:hAnsi="Palatino Linotype"/>
        </w:rPr>
        <w:t xml:space="preserve">. </w:t>
      </w:r>
      <w:r w:rsidR="007516F4" w:rsidRPr="004032CE">
        <w:rPr>
          <w:rFonts w:ascii="Palatino Linotype" w:hAnsi="Palatino Linotype"/>
        </w:rPr>
        <w:t xml:space="preserve">The added advantage that students derive from the </w:t>
      </w:r>
      <w:r w:rsidRPr="004032CE">
        <w:rPr>
          <w:rFonts w:ascii="Palatino Linotype" w:hAnsi="Palatino Linotype"/>
        </w:rPr>
        <w:t xml:space="preserve">clinical legal experience is that they may find themselves in a stronger position when it comes to </w:t>
      </w:r>
      <w:r w:rsidR="00140752" w:rsidRPr="004032CE">
        <w:rPr>
          <w:rFonts w:ascii="Palatino Linotype" w:hAnsi="Palatino Linotype"/>
        </w:rPr>
        <w:t xml:space="preserve">acquiring </w:t>
      </w:r>
      <w:r w:rsidRPr="004032CE">
        <w:rPr>
          <w:rFonts w:ascii="Palatino Linotype" w:hAnsi="Palatino Linotype"/>
        </w:rPr>
        <w:t>employability</w:t>
      </w:r>
      <w:r w:rsidR="00140752" w:rsidRPr="004032CE">
        <w:rPr>
          <w:rFonts w:ascii="Palatino Linotype" w:hAnsi="Palatino Linotype"/>
        </w:rPr>
        <w:t xml:space="preserve"> skills</w:t>
      </w:r>
      <w:r w:rsidRPr="004032CE">
        <w:rPr>
          <w:rFonts w:ascii="Palatino Linotype" w:hAnsi="Palatino Linotype"/>
        </w:rPr>
        <w:t xml:space="preserve">. </w:t>
      </w:r>
      <w:r w:rsidR="00AC587B" w:rsidRPr="004032CE">
        <w:rPr>
          <w:rFonts w:ascii="Palatino Linotype" w:hAnsi="Palatino Linotype"/>
        </w:rPr>
        <w:t>G</w:t>
      </w:r>
      <w:r w:rsidR="00114352" w:rsidRPr="004032CE">
        <w:rPr>
          <w:rFonts w:ascii="Palatino Linotype" w:hAnsi="Palatino Linotype"/>
        </w:rPr>
        <w:t>raduate</w:t>
      </w:r>
      <w:r w:rsidR="00AC587B" w:rsidRPr="004032CE">
        <w:rPr>
          <w:rFonts w:ascii="Palatino Linotype" w:hAnsi="Palatino Linotype"/>
        </w:rPr>
        <w:t xml:space="preserve"> employers </w:t>
      </w:r>
      <w:r w:rsidR="00DB2BB8" w:rsidRPr="004032CE">
        <w:rPr>
          <w:rFonts w:ascii="Palatino Linotype" w:hAnsi="Palatino Linotype"/>
        </w:rPr>
        <w:t>want “</w:t>
      </w:r>
      <w:r w:rsidR="00AC587B" w:rsidRPr="004032CE">
        <w:rPr>
          <w:rFonts w:ascii="Palatino Linotype" w:hAnsi="Palatino Linotype"/>
        </w:rPr>
        <w:t>…</w:t>
      </w:r>
      <w:r w:rsidR="00114352" w:rsidRPr="004032CE">
        <w:rPr>
          <w:rFonts w:ascii="Palatino Linotype" w:hAnsi="Palatino Linotype"/>
        </w:rPr>
        <w:t>real-life evidence and examples that back up what you say. That means:</w:t>
      </w:r>
      <w:r w:rsidR="00AC587B" w:rsidRPr="004032CE">
        <w:rPr>
          <w:rFonts w:ascii="Palatino Linotype" w:hAnsi="Palatino Linotype"/>
        </w:rPr>
        <w:t xml:space="preserve"> [1] </w:t>
      </w:r>
      <w:r w:rsidR="00114352" w:rsidRPr="004032CE">
        <w:rPr>
          <w:rFonts w:ascii="Palatino Linotype" w:hAnsi="Palatino Linotype"/>
        </w:rPr>
        <w:t>which skills you’ve used, where you’ve applied them and how effective they were</w:t>
      </w:r>
      <w:r w:rsidR="00DB2BB8" w:rsidRPr="004032CE">
        <w:rPr>
          <w:rFonts w:ascii="Palatino Linotype" w:hAnsi="Palatino Linotype"/>
        </w:rPr>
        <w:t>[;]</w:t>
      </w:r>
      <w:r w:rsidR="00AC587B" w:rsidRPr="004032CE">
        <w:rPr>
          <w:rFonts w:ascii="Palatino Linotype" w:hAnsi="Palatino Linotype"/>
        </w:rPr>
        <w:t xml:space="preserve">[2] </w:t>
      </w:r>
      <w:r w:rsidR="00114352" w:rsidRPr="004032CE">
        <w:rPr>
          <w:rFonts w:ascii="Palatino Linotype" w:hAnsi="Palatino Linotype"/>
        </w:rPr>
        <w:t>what you’ve done that demonstrates your interest and enthusiasm for this area of work – internships, experience, volunteering, extra qualifications</w:t>
      </w:r>
      <w:r w:rsidR="00AC587B" w:rsidRPr="004032CE">
        <w:rPr>
          <w:rFonts w:ascii="Palatino Linotype" w:hAnsi="Palatino Linotype"/>
        </w:rPr>
        <w:t>…”</w:t>
      </w:r>
      <w:r w:rsidR="00AC587B" w:rsidRPr="004032CE">
        <w:rPr>
          <w:rStyle w:val="FootnoteReference"/>
          <w:rFonts w:ascii="Palatino Linotype" w:hAnsi="Palatino Linotype"/>
        </w:rPr>
        <w:footnoteReference w:id="34"/>
      </w:r>
      <w:r w:rsidR="00FA69F8" w:rsidRPr="004032CE">
        <w:rPr>
          <w:rFonts w:ascii="Palatino Linotype" w:hAnsi="Palatino Linotype"/>
        </w:rPr>
        <w:t xml:space="preserve"> The 2016 Government White Paper on transforming higher education in England also highlights this point that “Employers report a growing mismatch between the skills they need and the skills that graduates offer….” The White Paper also focuses on “the importance of students having access to a wide array of work experience opportunities, employers and </w:t>
      </w:r>
      <w:r w:rsidR="004032CE" w:rsidRPr="004032CE">
        <w:rPr>
          <w:rFonts w:ascii="Palatino Linotype" w:hAnsi="Palatino Linotype"/>
        </w:rPr>
        <w:t>[higher education]</w:t>
      </w:r>
      <w:r w:rsidR="00FA69F8" w:rsidRPr="004032CE">
        <w:rPr>
          <w:rFonts w:ascii="Palatino Linotype" w:hAnsi="Palatino Linotype"/>
        </w:rPr>
        <w:t xml:space="preserve"> providers working together on curriculum design, and graduates having the ‘soft skills’ they need to thrive in the work environment.”</w:t>
      </w:r>
      <w:r w:rsidR="00FA69F8" w:rsidRPr="004032CE">
        <w:rPr>
          <w:rStyle w:val="FootnoteReference"/>
          <w:rFonts w:ascii="Palatino Linotype" w:hAnsi="Palatino Linotype"/>
        </w:rPr>
        <w:footnoteReference w:id="35"/>
      </w:r>
      <w:r w:rsidR="008A364D" w:rsidRPr="004032CE">
        <w:rPr>
          <w:rFonts w:ascii="Palatino Linotype" w:hAnsi="Palatino Linotype"/>
        </w:rPr>
        <w:t xml:space="preserve">  </w:t>
      </w:r>
    </w:p>
    <w:p w14:paraId="4416324C" w14:textId="2FAD4A34" w:rsidR="008A364D" w:rsidRPr="004032CE" w:rsidRDefault="00140752" w:rsidP="00463DAE">
      <w:pPr>
        <w:pStyle w:val="NormalWeb"/>
        <w:spacing w:before="0" w:beforeAutospacing="0" w:after="0" w:afterAutospacing="0" w:line="480" w:lineRule="auto"/>
        <w:jc w:val="both"/>
        <w:rPr>
          <w:rFonts w:ascii="Palatino Linotype" w:hAnsi="Palatino Linotype"/>
        </w:rPr>
      </w:pPr>
      <w:r w:rsidRPr="004032CE">
        <w:rPr>
          <w:rFonts w:ascii="Palatino Linotype" w:hAnsi="Palatino Linotype"/>
        </w:rPr>
        <w:t>We are therefore convinced that clinical legal education approaches and traditional substantive law instructions and assessment</w:t>
      </w:r>
      <w:r w:rsidR="00C85932" w:rsidRPr="004032CE">
        <w:rPr>
          <w:rFonts w:ascii="Palatino Linotype" w:hAnsi="Palatino Linotype"/>
        </w:rPr>
        <w:t>s</w:t>
      </w:r>
      <w:r w:rsidRPr="004032CE">
        <w:rPr>
          <w:rFonts w:ascii="Palatino Linotype" w:hAnsi="Palatino Linotype"/>
        </w:rPr>
        <w:t xml:space="preserve"> </w:t>
      </w:r>
      <w:r w:rsidR="00097D54" w:rsidRPr="004032CE">
        <w:rPr>
          <w:rFonts w:ascii="Palatino Linotype" w:hAnsi="Palatino Linotype"/>
        </w:rPr>
        <w:t>are essential</w:t>
      </w:r>
      <w:r w:rsidRPr="004032CE">
        <w:rPr>
          <w:rFonts w:ascii="Palatino Linotype" w:hAnsi="Palatino Linotype"/>
        </w:rPr>
        <w:t xml:space="preserve"> in the training of students as future </w:t>
      </w:r>
      <w:r w:rsidR="00C85932" w:rsidRPr="004032CE">
        <w:rPr>
          <w:rFonts w:ascii="Palatino Linotype" w:hAnsi="Palatino Linotype"/>
        </w:rPr>
        <w:t>legal professionals</w:t>
      </w:r>
      <w:r w:rsidRPr="004032CE">
        <w:rPr>
          <w:rFonts w:ascii="Palatino Linotype" w:hAnsi="Palatino Linotype"/>
        </w:rPr>
        <w:t xml:space="preserve"> or preparing students with employability skills for other walks of life. </w:t>
      </w:r>
      <w:r w:rsidR="00C85932" w:rsidRPr="004032CE">
        <w:rPr>
          <w:rFonts w:ascii="Palatino Linotype" w:hAnsi="Palatino Linotype"/>
        </w:rPr>
        <w:t xml:space="preserve">We are supported in this view by reference to </w:t>
      </w:r>
      <w:r w:rsidR="00097D54" w:rsidRPr="004032CE">
        <w:rPr>
          <w:rFonts w:ascii="Palatino Linotype" w:hAnsi="Palatino Linotype"/>
        </w:rPr>
        <w:t>the emerging</w:t>
      </w:r>
      <w:r w:rsidR="00C85932" w:rsidRPr="004032CE">
        <w:rPr>
          <w:rFonts w:ascii="Palatino Linotype" w:hAnsi="Palatino Linotype"/>
        </w:rPr>
        <w:t xml:space="preserve"> changes in legal education with the introduction of the Teaching Excellence Framework. The need for students to showcase more than just an understanding of the substantive law, will become the responsibility of law schools if law schools </w:t>
      </w:r>
      <w:r w:rsidR="004032CE" w:rsidRPr="004032CE">
        <w:rPr>
          <w:rFonts w:ascii="Palatino Linotype" w:hAnsi="Palatino Linotype"/>
        </w:rPr>
        <w:t xml:space="preserve">or universities </w:t>
      </w:r>
      <w:r w:rsidR="00C85932" w:rsidRPr="004032CE">
        <w:rPr>
          <w:rFonts w:ascii="Palatino Linotype" w:hAnsi="Palatino Linotype"/>
        </w:rPr>
        <w:t xml:space="preserve">are to remain relevant and </w:t>
      </w:r>
      <w:r w:rsidR="00FA69F8" w:rsidRPr="004032CE">
        <w:rPr>
          <w:rFonts w:ascii="Palatino Linotype" w:hAnsi="Palatino Linotype"/>
        </w:rPr>
        <w:t>viable</w:t>
      </w:r>
      <w:r w:rsidR="00C85932" w:rsidRPr="004032CE">
        <w:rPr>
          <w:rFonts w:ascii="Palatino Linotype" w:hAnsi="Palatino Linotype"/>
        </w:rPr>
        <w:t xml:space="preserve"> </w:t>
      </w:r>
      <w:r w:rsidR="00FA69F8" w:rsidRPr="004032CE">
        <w:rPr>
          <w:rFonts w:ascii="Palatino Linotype" w:hAnsi="Palatino Linotype"/>
        </w:rPr>
        <w:t>entities</w:t>
      </w:r>
      <w:r w:rsidR="00C85932" w:rsidRPr="004032CE">
        <w:rPr>
          <w:rFonts w:ascii="Palatino Linotype" w:hAnsi="Palatino Linotype"/>
        </w:rPr>
        <w:t>.</w:t>
      </w:r>
      <w:r w:rsidR="00FA69F8" w:rsidRPr="004032CE">
        <w:rPr>
          <w:rFonts w:ascii="Palatino Linotype" w:hAnsi="Palatino Linotype"/>
        </w:rPr>
        <w:t xml:space="preserve"> The</w:t>
      </w:r>
      <w:r w:rsidR="008A364D" w:rsidRPr="004032CE">
        <w:rPr>
          <w:rFonts w:ascii="Palatino Linotype" w:hAnsi="Palatino Linotype"/>
        </w:rPr>
        <w:t xml:space="preserve"> UK Government expresses a desire “to ensure that our higher education system continues to provide the best possible outcomes [</w:t>
      </w:r>
      <w:r w:rsidR="00644651" w:rsidRPr="004032CE">
        <w:rPr>
          <w:rFonts w:ascii="Palatino Linotype" w:hAnsi="Palatino Linotype"/>
        </w:rPr>
        <w:t>based on</w:t>
      </w:r>
      <w:r w:rsidR="008A364D" w:rsidRPr="004032CE">
        <w:rPr>
          <w:rFonts w:ascii="Palatino Linotype" w:hAnsi="Palatino Linotype"/>
        </w:rPr>
        <w:t>] informed choice and competition. We must provide incentives for all institutions to improve and to focus on what matters to students, society and the economy….”</w:t>
      </w:r>
      <w:r w:rsidR="008A364D" w:rsidRPr="004032CE">
        <w:rPr>
          <w:rStyle w:val="FootnoteReference"/>
          <w:rFonts w:ascii="Palatino Linotype" w:hAnsi="Palatino Linotype"/>
        </w:rPr>
        <w:footnoteReference w:id="36"/>
      </w:r>
      <w:r w:rsidR="008A364D" w:rsidRPr="004032CE">
        <w:rPr>
          <w:rFonts w:ascii="Palatino Linotype" w:hAnsi="Palatino Linotype"/>
        </w:rPr>
        <w:t xml:space="preserve"> The variety of clinical legal education programmes available now will go a long way to meeting th</w:t>
      </w:r>
      <w:r w:rsidR="00DB2BB8" w:rsidRPr="004032CE">
        <w:rPr>
          <w:rFonts w:ascii="Palatino Linotype" w:hAnsi="Palatino Linotype"/>
        </w:rPr>
        <w:t>ese</w:t>
      </w:r>
      <w:r w:rsidR="008A364D" w:rsidRPr="004032CE">
        <w:rPr>
          <w:rFonts w:ascii="Palatino Linotype" w:hAnsi="Palatino Linotype"/>
        </w:rPr>
        <w:t xml:space="preserve"> objectives.</w:t>
      </w:r>
      <w:r w:rsidR="00644651" w:rsidRPr="004032CE">
        <w:rPr>
          <w:rFonts w:ascii="Palatino Linotype" w:hAnsi="Palatino Linotype"/>
        </w:rPr>
        <w:t xml:space="preserve"> “</w:t>
      </w:r>
      <w:r w:rsidR="00DB2BB8" w:rsidRPr="004032CE">
        <w:rPr>
          <w:rFonts w:ascii="Palatino Linotype" w:hAnsi="Palatino Linotype"/>
        </w:rPr>
        <w:t>T</w:t>
      </w:r>
      <w:r w:rsidR="00644651" w:rsidRPr="004032CE">
        <w:rPr>
          <w:rFonts w:ascii="Palatino Linotype" w:hAnsi="Palatino Linotype"/>
        </w:rPr>
        <w:t>he Small Business and Enterprise Act 2015 enables the Government, for the first time, to link higher education and tax data together to chart the transition of graduates from higher education into the workplace better</w:t>
      </w:r>
      <w:r w:rsidR="00DB2BB8" w:rsidRPr="004032CE">
        <w:rPr>
          <w:rFonts w:ascii="Palatino Linotype" w:hAnsi="Palatino Linotype"/>
        </w:rPr>
        <w:t>.</w:t>
      </w:r>
      <w:r w:rsidR="00644651" w:rsidRPr="004032CE">
        <w:rPr>
          <w:rFonts w:ascii="Palatino Linotype" w:hAnsi="Palatino Linotype"/>
        </w:rPr>
        <w:t>”</w:t>
      </w:r>
      <w:r w:rsidR="00644651" w:rsidRPr="004032CE">
        <w:rPr>
          <w:rStyle w:val="FootnoteReference"/>
          <w:rFonts w:ascii="Palatino Linotype" w:hAnsi="Palatino Linotype"/>
        </w:rPr>
        <w:footnoteReference w:id="37"/>
      </w:r>
      <w:r w:rsidR="00DB2BB8" w:rsidRPr="004032CE">
        <w:rPr>
          <w:rFonts w:ascii="Palatino Linotype" w:hAnsi="Palatino Linotype"/>
        </w:rPr>
        <w:t xml:space="preserve"> It </w:t>
      </w:r>
      <w:r w:rsidR="00644651" w:rsidRPr="004032CE">
        <w:rPr>
          <w:rFonts w:ascii="Palatino Linotype" w:hAnsi="Palatino Linotype"/>
        </w:rPr>
        <w:t xml:space="preserve">will be imperative on higher education providers to adequately equip their students to enter the workplace with the maximum skills and experience to compete for well paid jobs. We believe clinical legal education programmes will provide significant assistance to universities in this regards.  </w:t>
      </w:r>
    </w:p>
    <w:p w14:paraId="57338F0F" w14:textId="5011099A" w:rsidR="00FF0A9E" w:rsidRPr="004032CE" w:rsidRDefault="00E22178" w:rsidP="00463DAE">
      <w:pPr>
        <w:pStyle w:val="NormalWeb"/>
        <w:spacing w:before="0" w:beforeAutospacing="0" w:after="0" w:afterAutospacing="0" w:line="480" w:lineRule="auto"/>
        <w:jc w:val="both"/>
        <w:rPr>
          <w:rFonts w:ascii="Palatino Linotype" w:hAnsi="Palatino Linotype"/>
        </w:rPr>
      </w:pPr>
      <w:r w:rsidRPr="004032CE">
        <w:rPr>
          <w:rFonts w:ascii="Palatino Linotype" w:hAnsi="Palatino Linotype"/>
        </w:rPr>
        <w:t>So w</w:t>
      </w:r>
      <w:r w:rsidR="00FF0A9E" w:rsidRPr="004032CE">
        <w:rPr>
          <w:rFonts w:ascii="Palatino Linotype" w:hAnsi="Palatino Linotype"/>
        </w:rPr>
        <w:t xml:space="preserve">hat does the future hold for traditional black-letter law examinations? It is our view that there should be a blend of both traditional doctrinal and practical skills modes of assessment. As with emerging changes in the Teaching Excellence Framework and the need for students to showcase more than just an understanding of the substantive law, more of the clinical legal education could be embedded in all areas of law.  </w:t>
      </w:r>
    </w:p>
    <w:p w14:paraId="6F4B0967" w14:textId="638736BB" w:rsidR="00C85932" w:rsidRPr="004032CE" w:rsidRDefault="00C85932" w:rsidP="00463DAE">
      <w:pPr>
        <w:pStyle w:val="NormalWeb"/>
        <w:spacing w:before="0" w:beforeAutospacing="0" w:after="0" w:afterAutospacing="0" w:line="480" w:lineRule="auto"/>
        <w:jc w:val="both"/>
        <w:rPr>
          <w:rFonts w:ascii="Palatino Linotype" w:hAnsi="Palatino Linotype"/>
          <w:b/>
        </w:rPr>
      </w:pPr>
    </w:p>
    <w:p w14:paraId="5B554CBF" w14:textId="2F08156C" w:rsidR="009D04DC" w:rsidRPr="004032CE" w:rsidRDefault="006B000B" w:rsidP="00185550">
      <w:pPr>
        <w:pStyle w:val="NormalWeb"/>
        <w:spacing w:before="0" w:beforeAutospacing="0" w:after="0" w:afterAutospacing="0" w:line="276" w:lineRule="auto"/>
        <w:jc w:val="both"/>
        <w:rPr>
          <w:rFonts w:ascii="Palatino Linotype" w:hAnsi="Palatino Linotype"/>
          <w:b/>
        </w:rPr>
      </w:pPr>
      <w:r w:rsidRPr="004032CE">
        <w:rPr>
          <w:rFonts w:ascii="Palatino Linotype" w:hAnsi="Palatino Linotype"/>
          <w:b/>
        </w:rPr>
        <w:t xml:space="preserve">SELECTED BIBLIOGRAPHY </w:t>
      </w:r>
      <w:r w:rsidR="00431145" w:rsidRPr="004032CE">
        <w:rPr>
          <w:rFonts w:ascii="Palatino Linotype" w:hAnsi="Palatino Linotype"/>
          <w:b/>
        </w:rPr>
        <w:t xml:space="preserve"> </w:t>
      </w:r>
      <w:r w:rsidR="009D04DC" w:rsidRPr="004032CE">
        <w:rPr>
          <w:rFonts w:ascii="Palatino Linotype" w:hAnsi="Palatino Linotype"/>
          <w:b/>
        </w:rPr>
        <w:t xml:space="preserve"> </w:t>
      </w:r>
    </w:p>
    <w:p w14:paraId="70DABDB8" w14:textId="7A723937" w:rsidR="009D04DC"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Bachman, R</w:t>
      </w:r>
      <w:r w:rsidR="00134EE2" w:rsidRPr="004032CE">
        <w:rPr>
          <w:rFonts w:ascii="Palatino Linotype" w:hAnsi="Palatino Linotype"/>
        </w:rPr>
        <w:t>.</w:t>
      </w:r>
      <w:r w:rsidR="00C1714D" w:rsidRPr="004032CE">
        <w:rPr>
          <w:rFonts w:ascii="Palatino Linotype" w:hAnsi="Palatino Linotype"/>
        </w:rPr>
        <w:t xml:space="preserve"> D</w:t>
      </w:r>
      <w:r w:rsidRPr="004032CE">
        <w:rPr>
          <w:rFonts w:ascii="Palatino Linotype" w:hAnsi="Palatino Linotype"/>
        </w:rPr>
        <w:t>. and Schutt, R</w:t>
      </w:r>
      <w:r w:rsidR="00134EE2" w:rsidRPr="004032CE">
        <w:rPr>
          <w:rFonts w:ascii="Palatino Linotype" w:hAnsi="Palatino Linotype"/>
        </w:rPr>
        <w:t>.</w:t>
      </w:r>
      <w:r w:rsidR="00C1714D" w:rsidRPr="004032CE">
        <w:rPr>
          <w:rFonts w:ascii="Palatino Linotype" w:hAnsi="Palatino Linotype"/>
        </w:rPr>
        <w:t xml:space="preserve"> </w:t>
      </w:r>
      <w:r w:rsidRPr="004032CE">
        <w:rPr>
          <w:rFonts w:ascii="Palatino Linotype" w:hAnsi="Palatino Linotype"/>
        </w:rPr>
        <w:t xml:space="preserve">K. (2007) </w:t>
      </w:r>
      <w:r w:rsidRPr="004032CE">
        <w:rPr>
          <w:rFonts w:ascii="Palatino Linotype" w:hAnsi="Palatino Linotype"/>
          <w:i/>
        </w:rPr>
        <w:t>The Practice</w:t>
      </w:r>
      <w:r w:rsidR="009D04DC" w:rsidRPr="004032CE">
        <w:rPr>
          <w:rFonts w:ascii="Palatino Linotype" w:hAnsi="Palatino Linotype"/>
          <w:i/>
        </w:rPr>
        <w:t xml:space="preserve"> of Research in Criminology and</w:t>
      </w:r>
      <w:r w:rsidR="003F6B45" w:rsidRPr="004032CE">
        <w:rPr>
          <w:rFonts w:ascii="Palatino Linotype" w:hAnsi="Palatino Linotype"/>
          <w:i/>
        </w:rPr>
        <w:t xml:space="preserve"> Criminal Justice</w:t>
      </w:r>
      <w:r w:rsidR="003F6B45" w:rsidRPr="004032CE">
        <w:rPr>
          <w:rFonts w:ascii="Palatino Linotype" w:hAnsi="Palatino Linotype"/>
        </w:rPr>
        <w:t xml:space="preserve">, </w:t>
      </w:r>
      <w:r w:rsidR="009D04DC" w:rsidRPr="004032CE">
        <w:rPr>
          <w:rFonts w:ascii="Palatino Linotype" w:hAnsi="Palatino Linotype"/>
        </w:rPr>
        <w:t>3</w:t>
      </w:r>
      <w:r w:rsidR="009D04DC" w:rsidRPr="004032CE">
        <w:rPr>
          <w:rFonts w:ascii="Palatino Linotype" w:hAnsi="Palatino Linotype"/>
          <w:vertAlign w:val="superscript"/>
        </w:rPr>
        <w:t>rd</w:t>
      </w:r>
      <w:r w:rsidR="009D04DC" w:rsidRPr="004032CE">
        <w:rPr>
          <w:rFonts w:ascii="Palatino Linotype" w:hAnsi="Palatino Linotype"/>
        </w:rPr>
        <w:t xml:space="preserve"> ed.</w:t>
      </w:r>
      <w:r w:rsidR="003F6B45" w:rsidRPr="004032CE">
        <w:rPr>
          <w:rFonts w:ascii="Palatino Linotype" w:hAnsi="Palatino Linotype"/>
        </w:rPr>
        <w:t xml:space="preserve">, </w:t>
      </w:r>
      <w:r w:rsidR="009D04DC" w:rsidRPr="004032CE">
        <w:rPr>
          <w:rFonts w:ascii="Palatino Linotype" w:hAnsi="Palatino Linotype"/>
        </w:rPr>
        <w:t>Los Angeles</w:t>
      </w:r>
      <w:r w:rsidR="004D61AA" w:rsidRPr="004032CE">
        <w:rPr>
          <w:rFonts w:ascii="Palatino Linotype" w:hAnsi="Palatino Linotype"/>
        </w:rPr>
        <w:t>:</w:t>
      </w:r>
      <w:r w:rsidR="009D04DC" w:rsidRPr="004032CE">
        <w:rPr>
          <w:rFonts w:ascii="Palatino Linotype" w:hAnsi="Palatino Linotype"/>
        </w:rPr>
        <w:t xml:space="preserve"> Sage</w:t>
      </w:r>
      <w:r w:rsidR="00C1714D" w:rsidRPr="004032CE">
        <w:rPr>
          <w:rFonts w:ascii="Palatino Linotype" w:hAnsi="Palatino Linotype"/>
        </w:rPr>
        <w:t xml:space="preserve"> Publications</w:t>
      </w:r>
      <w:r w:rsidR="00882DEC" w:rsidRPr="004032CE">
        <w:rPr>
          <w:rFonts w:ascii="Palatino Linotype" w:hAnsi="Palatino Linotype"/>
        </w:rPr>
        <w:t>, Inc.</w:t>
      </w:r>
    </w:p>
    <w:p w14:paraId="4454E5F2" w14:textId="0B09DE48" w:rsidR="00311D0F"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Black, T.R. (2005) </w:t>
      </w:r>
      <w:r w:rsidRPr="004032CE">
        <w:rPr>
          <w:rFonts w:ascii="Palatino Linotype" w:hAnsi="Palatino Linotype"/>
          <w:i/>
        </w:rPr>
        <w:t>Doing Qualitative Research in the Social Sciences, An Integrated Approach to Research Design, Measurement and Statistics</w:t>
      </w:r>
      <w:r w:rsidR="004D61AA" w:rsidRPr="004032CE">
        <w:rPr>
          <w:rFonts w:ascii="Palatino Linotype" w:hAnsi="Palatino Linotype"/>
        </w:rPr>
        <w:t>.</w:t>
      </w:r>
      <w:r w:rsidRPr="004032CE">
        <w:rPr>
          <w:rFonts w:ascii="Palatino Linotype" w:hAnsi="Palatino Linotype"/>
        </w:rPr>
        <w:t xml:space="preserve"> London: Sage</w:t>
      </w:r>
      <w:r w:rsidR="00134EE2" w:rsidRPr="004032CE">
        <w:rPr>
          <w:rFonts w:ascii="Palatino Linotype" w:hAnsi="Palatino Linotype"/>
        </w:rPr>
        <w:t xml:space="preserve"> Publications</w:t>
      </w:r>
      <w:r w:rsidRPr="004032CE">
        <w:rPr>
          <w:rFonts w:ascii="Palatino Linotype" w:hAnsi="Palatino Linotype"/>
        </w:rPr>
        <w:t xml:space="preserve">. </w:t>
      </w:r>
    </w:p>
    <w:p w14:paraId="5042E109" w14:textId="14A127D5" w:rsidR="00311D0F"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Bourque, L.B. and Fielder, E.P. (2003) </w:t>
      </w:r>
      <w:r w:rsidRPr="004032CE">
        <w:rPr>
          <w:rFonts w:ascii="Palatino Linotype" w:hAnsi="Palatino Linotype"/>
          <w:i/>
        </w:rPr>
        <w:t>How to Conduct Self-Administered and Mail</w:t>
      </w:r>
      <w:r w:rsidR="00311D0F" w:rsidRPr="004032CE">
        <w:rPr>
          <w:rFonts w:ascii="Palatino Linotype" w:hAnsi="Palatino Linotype"/>
          <w:i/>
        </w:rPr>
        <w:t xml:space="preserve"> </w:t>
      </w:r>
      <w:r w:rsidRPr="004032CE">
        <w:rPr>
          <w:rFonts w:ascii="Palatino Linotype" w:hAnsi="Palatino Linotype"/>
          <w:i/>
        </w:rPr>
        <w:t>Surveys</w:t>
      </w:r>
      <w:r w:rsidR="004D61AA" w:rsidRPr="004032CE">
        <w:rPr>
          <w:rFonts w:ascii="Palatino Linotype" w:hAnsi="Palatino Linotype"/>
        </w:rPr>
        <w:t>.</w:t>
      </w:r>
      <w:r w:rsidR="00311D0F" w:rsidRPr="004032CE">
        <w:rPr>
          <w:rFonts w:ascii="Palatino Linotype" w:hAnsi="Palatino Linotype"/>
        </w:rPr>
        <w:t xml:space="preserve"> 2</w:t>
      </w:r>
      <w:r w:rsidR="00311D0F" w:rsidRPr="004032CE">
        <w:rPr>
          <w:rFonts w:ascii="Palatino Linotype" w:hAnsi="Palatino Linotype"/>
          <w:vertAlign w:val="superscript"/>
        </w:rPr>
        <w:t>nd</w:t>
      </w:r>
      <w:r w:rsidR="00311D0F" w:rsidRPr="004032CE">
        <w:rPr>
          <w:rFonts w:ascii="Palatino Linotype" w:hAnsi="Palatino Linotype"/>
        </w:rPr>
        <w:t xml:space="preserve"> ed., Volume 3, London: Sage Publications.</w:t>
      </w:r>
    </w:p>
    <w:p w14:paraId="2DAE5E16" w14:textId="77777777" w:rsidR="00FA27D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Contu, A. and Willmott, H. (2003) Re-embedded situatedness: The importance of power relations in learning theory, </w:t>
      </w:r>
      <w:r w:rsidRPr="004032CE">
        <w:rPr>
          <w:rFonts w:ascii="Palatino Linotype" w:hAnsi="Palatino Linotype"/>
          <w:i/>
        </w:rPr>
        <w:t>Organization Science</w:t>
      </w:r>
      <w:r w:rsidR="00FA27D9" w:rsidRPr="004032CE">
        <w:rPr>
          <w:rFonts w:ascii="Palatino Linotype" w:hAnsi="Palatino Linotype"/>
        </w:rPr>
        <w:t>, Volume 14, 283-296.</w:t>
      </w:r>
    </w:p>
    <w:p w14:paraId="1D889F51" w14:textId="5C7FCC82" w:rsidR="00644651" w:rsidRPr="004032CE" w:rsidRDefault="006446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Department for Business, Innovation and Skills (May 2016), </w:t>
      </w:r>
      <w:r w:rsidRPr="004032CE">
        <w:rPr>
          <w:rFonts w:ascii="Palatino Linotype" w:hAnsi="Palatino Linotype"/>
          <w:i/>
        </w:rPr>
        <w:t>Success as a Knowledge Economy: Teaching Excellence, Social Mobility and Student Choice</w:t>
      </w:r>
      <w:r w:rsidRPr="004032CE">
        <w:rPr>
          <w:rFonts w:ascii="Palatino Linotype" w:hAnsi="Palatino Linotype"/>
        </w:rPr>
        <w:t>,</w:t>
      </w:r>
    </w:p>
    <w:p w14:paraId="5325E83F" w14:textId="1D5496FB" w:rsidR="00A25579" w:rsidRPr="004032CE" w:rsidRDefault="00A25579"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Dewey, J. (1938) </w:t>
      </w:r>
      <w:r w:rsidRPr="004032CE">
        <w:rPr>
          <w:rFonts w:ascii="Palatino Linotype" w:hAnsi="Palatino Linotype"/>
          <w:i/>
        </w:rPr>
        <w:t>Experience and Education</w:t>
      </w:r>
      <w:r w:rsidRPr="004032CE">
        <w:rPr>
          <w:rFonts w:ascii="Palatino Linotype" w:hAnsi="Palatino Linotype"/>
        </w:rPr>
        <w:t xml:space="preserve">, 23, New York, Kappa Delta Pi Publications </w:t>
      </w:r>
    </w:p>
    <w:p w14:paraId="3419B754" w14:textId="0581C849" w:rsidR="00A2557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De Vaus, D.A. (1996) </w:t>
      </w:r>
      <w:r w:rsidRPr="004032CE">
        <w:rPr>
          <w:rFonts w:ascii="Palatino Linotype" w:hAnsi="Palatino Linotype"/>
          <w:i/>
        </w:rPr>
        <w:t>Surveys i</w:t>
      </w:r>
      <w:r w:rsidR="0086187F" w:rsidRPr="004032CE">
        <w:rPr>
          <w:rFonts w:ascii="Palatino Linotype" w:hAnsi="Palatino Linotype"/>
          <w:i/>
        </w:rPr>
        <w:t>n Social Research</w:t>
      </w:r>
      <w:r w:rsidR="004D61AA" w:rsidRPr="004032CE">
        <w:rPr>
          <w:rFonts w:ascii="Palatino Linotype" w:hAnsi="Palatino Linotype"/>
        </w:rPr>
        <w:t>.</w:t>
      </w:r>
      <w:r w:rsidR="0086187F" w:rsidRPr="004032CE">
        <w:rPr>
          <w:rFonts w:ascii="Palatino Linotype" w:hAnsi="Palatino Linotype"/>
        </w:rPr>
        <w:t>4</w:t>
      </w:r>
      <w:r w:rsidR="0086187F" w:rsidRPr="004032CE">
        <w:rPr>
          <w:rFonts w:ascii="Palatino Linotype" w:hAnsi="Palatino Linotype"/>
          <w:vertAlign w:val="superscript"/>
        </w:rPr>
        <w:t>th</w:t>
      </w:r>
      <w:r w:rsidR="0086187F" w:rsidRPr="004032CE">
        <w:rPr>
          <w:rFonts w:ascii="Palatino Linotype" w:hAnsi="Palatino Linotype"/>
        </w:rPr>
        <w:t xml:space="preserve"> ed., London: UCL Press.</w:t>
      </w:r>
    </w:p>
    <w:p w14:paraId="71EB160B" w14:textId="4634AD7B" w:rsidR="00A25579" w:rsidRPr="004032CE" w:rsidRDefault="004032CE" w:rsidP="00185550">
      <w:pPr>
        <w:pStyle w:val="NormalWeb"/>
        <w:numPr>
          <w:ilvl w:val="0"/>
          <w:numId w:val="9"/>
        </w:numPr>
        <w:spacing w:before="0" w:beforeAutospacing="0" w:after="0" w:afterAutospacing="0" w:line="276" w:lineRule="auto"/>
        <w:jc w:val="both"/>
        <w:rPr>
          <w:rFonts w:ascii="Palatino Linotype" w:hAnsi="Palatino Linotype"/>
        </w:rPr>
      </w:pPr>
      <w:r>
        <w:rPr>
          <w:rFonts w:ascii="Palatino Linotype" w:hAnsi="Palatino Linotype"/>
          <w:lang w:val="en"/>
        </w:rPr>
        <w:t xml:space="preserve">Dinerstein, R. (1992) </w:t>
      </w:r>
      <w:r w:rsidR="00A25579" w:rsidRPr="004032CE">
        <w:rPr>
          <w:rFonts w:ascii="Palatino Linotype" w:hAnsi="Palatino Linotype"/>
          <w:lang w:val="en"/>
        </w:rPr>
        <w:t xml:space="preserve">Report of the Committee on the Future of the In-House Clinic,  </w:t>
      </w:r>
      <w:r w:rsidR="00A25579" w:rsidRPr="004032CE">
        <w:rPr>
          <w:rFonts w:ascii="Palatino Linotype" w:hAnsi="Palatino Linotype"/>
          <w:i/>
          <w:iCs/>
          <w:lang w:val="en"/>
        </w:rPr>
        <w:t>Journal of Legal Education</w:t>
      </w:r>
      <w:r w:rsidR="00A25579" w:rsidRPr="004032CE">
        <w:rPr>
          <w:rFonts w:ascii="Palatino Linotype" w:hAnsi="Palatino Linotype"/>
          <w:iCs/>
          <w:lang w:val="en"/>
        </w:rPr>
        <w:t xml:space="preserve">, </w:t>
      </w:r>
      <w:r w:rsidR="00A25579" w:rsidRPr="004032CE">
        <w:rPr>
          <w:rFonts w:ascii="Palatino Linotype" w:hAnsi="Palatino Linotype"/>
          <w:lang w:val="en"/>
        </w:rPr>
        <w:t>Vol. 42, No. 4, pp. 508-574.</w:t>
      </w:r>
    </w:p>
    <w:p w14:paraId="7315D8CC" w14:textId="77777777" w:rsidR="000F4FD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Gardiner, L. R. Corbitt, G. and Adams, S. J. (2010) Program assessment: Getting to </w:t>
      </w:r>
      <w:r w:rsidR="00D232C9" w:rsidRPr="004032CE">
        <w:rPr>
          <w:rFonts w:ascii="Palatino Linotype" w:hAnsi="Palatino Linotype"/>
        </w:rPr>
        <w:t>a practical</w:t>
      </w:r>
      <w:r w:rsidRPr="004032CE">
        <w:rPr>
          <w:rFonts w:ascii="Palatino Linotype" w:hAnsi="Palatino Linotype"/>
        </w:rPr>
        <w:t xml:space="preserve"> how-to model, </w:t>
      </w:r>
      <w:r w:rsidRPr="004032CE">
        <w:rPr>
          <w:rFonts w:ascii="Palatino Linotype" w:hAnsi="Palatino Linotype"/>
          <w:i/>
        </w:rPr>
        <w:t>Journal of Education for Business</w:t>
      </w:r>
      <w:r w:rsidR="000F4FD9" w:rsidRPr="004032CE">
        <w:rPr>
          <w:rFonts w:ascii="Palatino Linotype" w:hAnsi="Palatino Linotype"/>
        </w:rPr>
        <w:t>, Volume 85, 139-144.</w:t>
      </w:r>
    </w:p>
    <w:p w14:paraId="01DD3CC2" w14:textId="2F42F4B7" w:rsidR="000F4FD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Giddings, J. (2010) Why No Clinic Is an Island: The Merits and Challenges of Integrating Clinical Insights Across the Law Curriculum, </w:t>
      </w:r>
      <w:r w:rsidRPr="004032CE">
        <w:rPr>
          <w:rFonts w:ascii="Palatino Linotype" w:hAnsi="Palatino Linotype"/>
          <w:i/>
        </w:rPr>
        <w:t>Journal of Law and Policy</w:t>
      </w:r>
      <w:r w:rsidR="000F4FD9" w:rsidRPr="004032CE">
        <w:rPr>
          <w:rFonts w:ascii="Palatino Linotype" w:hAnsi="Palatino Linotype"/>
        </w:rPr>
        <w:t xml:space="preserve">, Volume 34, 261-289. </w:t>
      </w:r>
    </w:p>
    <w:p w14:paraId="47F9F857" w14:textId="5BA32323" w:rsidR="000F4FD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Grimes, R. (1996) “The Theory </w:t>
      </w:r>
      <w:r w:rsidR="00A134C0" w:rsidRPr="004032CE">
        <w:rPr>
          <w:rFonts w:ascii="Palatino Linotype" w:hAnsi="Palatino Linotype"/>
        </w:rPr>
        <w:t>and Practice of</w:t>
      </w:r>
      <w:r w:rsidRPr="004032CE">
        <w:rPr>
          <w:rFonts w:ascii="Palatino Linotype" w:hAnsi="Palatino Linotype"/>
        </w:rPr>
        <w:t xml:space="preserve"> Clinical Legal Education”, in Webb, J</w:t>
      </w:r>
      <w:r w:rsidR="000D5940" w:rsidRPr="004032CE">
        <w:rPr>
          <w:rFonts w:ascii="Palatino Linotype" w:hAnsi="Palatino Linotype"/>
        </w:rPr>
        <w:t>.</w:t>
      </w:r>
      <w:r w:rsidRPr="004032CE">
        <w:rPr>
          <w:rFonts w:ascii="Palatino Linotype" w:hAnsi="Palatino Linotype"/>
        </w:rPr>
        <w:t xml:space="preserve"> and Maugham, C</w:t>
      </w:r>
      <w:r w:rsidR="000D5940" w:rsidRPr="004032CE">
        <w:rPr>
          <w:rFonts w:ascii="Palatino Linotype" w:hAnsi="Palatino Linotype"/>
        </w:rPr>
        <w:t>.</w:t>
      </w:r>
      <w:r w:rsidRPr="004032CE">
        <w:rPr>
          <w:rFonts w:ascii="Palatino Linotype" w:hAnsi="Palatino Linotype"/>
        </w:rPr>
        <w:t xml:space="preserve"> (eds.) Teaching Lawyers’ Skills, London: Butterworths (p. 138) cited by Lewis, R. (2000) Clinical Legal Education Revisited, </w:t>
      </w:r>
      <w:r w:rsidRPr="004032CE">
        <w:rPr>
          <w:rFonts w:ascii="Palatino Linotype" w:hAnsi="Palatino Linotype"/>
          <w:i/>
        </w:rPr>
        <w:t>Dokkyo International Review</w:t>
      </w:r>
      <w:r w:rsidRPr="004032CE">
        <w:rPr>
          <w:rFonts w:ascii="Palatino Linotype" w:hAnsi="Palatino Linotype"/>
        </w:rPr>
        <w:t>, Volume 13,</w:t>
      </w:r>
      <w:r w:rsidR="000F4FD9" w:rsidRPr="004032CE">
        <w:rPr>
          <w:rFonts w:ascii="Palatino Linotype" w:hAnsi="Palatino Linotype"/>
        </w:rPr>
        <w:t xml:space="preserve">149-169. </w:t>
      </w:r>
    </w:p>
    <w:p w14:paraId="6014869A" w14:textId="306E016A" w:rsidR="00822950" w:rsidRPr="004032CE" w:rsidRDefault="00822950" w:rsidP="00185550">
      <w:pPr>
        <w:pStyle w:val="FootnoteText"/>
        <w:numPr>
          <w:ilvl w:val="0"/>
          <w:numId w:val="9"/>
        </w:numPr>
        <w:spacing w:line="276" w:lineRule="auto"/>
        <w:jc w:val="both"/>
        <w:rPr>
          <w:rFonts w:ascii="Palatino Linotype" w:hAnsi="Palatino Linotype" w:cs="Times New Roman"/>
          <w:sz w:val="24"/>
          <w:szCs w:val="24"/>
        </w:rPr>
      </w:pPr>
      <w:r w:rsidRPr="004032CE">
        <w:rPr>
          <w:rFonts w:ascii="Palatino Linotype" w:hAnsi="Palatino Linotype" w:cs="Times New Roman"/>
          <w:sz w:val="24"/>
          <w:szCs w:val="24"/>
        </w:rPr>
        <w:t>Hall</w:t>
      </w:r>
      <w:r w:rsidR="000D5940" w:rsidRPr="004032CE">
        <w:rPr>
          <w:rFonts w:ascii="Palatino Linotype" w:hAnsi="Palatino Linotype" w:cs="Times New Roman"/>
          <w:sz w:val="24"/>
          <w:szCs w:val="24"/>
        </w:rPr>
        <w:t>, E.</w:t>
      </w:r>
      <w:r w:rsidR="004032CE">
        <w:rPr>
          <w:rFonts w:ascii="Palatino Linotype" w:hAnsi="Palatino Linotype" w:cs="Times New Roman"/>
          <w:sz w:val="24"/>
          <w:szCs w:val="24"/>
        </w:rPr>
        <w:t xml:space="preserve"> (2015)</w:t>
      </w:r>
      <w:r w:rsidRPr="004032CE">
        <w:rPr>
          <w:rFonts w:ascii="Palatino Linotype" w:hAnsi="Palatino Linotype" w:cs="Times New Roman"/>
          <w:sz w:val="24"/>
          <w:szCs w:val="24"/>
        </w:rPr>
        <w:t xml:space="preserve"> Locating clinic and ourselves within it, </w:t>
      </w:r>
      <w:r w:rsidRPr="004032CE">
        <w:rPr>
          <w:rFonts w:ascii="Palatino Linotype" w:hAnsi="Palatino Linotype" w:cs="Times New Roman"/>
          <w:i/>
          <w:sz w:val="24"/>
          <w:szCs w:val="24"/>
        </w:rPr>
        <w:t>International Journal of Clinical Legal Education</w:t>
      </w:r>
      <w:r w:rsidRPr="004032CE">
        <w:rPr>
          <w:rFonts w:ascii="Palatino Linotype" w:hAnsi="Palatino Linotype" w:cs="Times New Roman"/>
          <w:sz w:val="24"/>
          <w:szCs w:val="24"/>
        </w:rPr>
        <w:t>, Editorial.</w:t>
      </w:r>
    </w:p>
    <w:p w14:paraId="6F6F234A" w14:textId="77777777" w:rsidR="0047123A"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Hung, D. (2002) Situated Cognition and Problem-Based Learning: Implications for Learning and Instruction with Technology, </w:t>
      </w:r>
      <w:r w:rsidRPr="004032CE">
        <w:rPr>
          <w:rFonts w:ascii="Palatino Linotype" w:hAnsi="Palatino Linotype"/>
          <w:i/>
        </w:rPr>
        <w:t>Journal of Interactive Learning Research</w:t>
      </w:r>
      <w:r w:rsidR="0047123A" w:rsidRPr="004032CE">
        <w:rPr>
          <w:rFonts w:ascii="Palatino Linotype" w:hAnsi="Palatino Linotype"/>
        </w:rPr>
        <w:t xml:space="preserve">, Volume 13(4), 393-414. </w:t>
      </w:r>
    </w:p>
    <w:p w14:paraId="6956E362" w14:textId="24372BB8" w:rsidR="00A25579"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Kemmis, S. and McTaggart, R. (2000) Participatory action research Communicative Action and the Public Spher, in N.K. Denzin, N.K. and Lincoln, Y.S. (eds</w:t>
      </w:r>
      <w:r w:rsidR="004D61AA" w:rsidRPr="004032CE">
        <w:rPr>
          <w:rFonts w:ascii="Palatino Linotype" w:hAnsi="Palatino Linotype"/>
        </w:rPr>
        <w:t>.</w:t>
      </w:r>
      <w:r w:rsidRPr="004032CE">
        <w:rPr>
          <w:rFonts w:ascii="Palatino Linotype" w:hAnsi="Palatino Linotype"/>
        </w:rPr>
        <w:t xml:space="preserve">) </w:t>
      </w:r>
      <w:r w:rsidRPr="004032CE">
        <w:rPr>
          <w:rFonts w:ascii="Palatino Linotype" w:hAnsi="Palatino Linotype"/>
          <w:i/>
        </w:rPr>
        <w:t>The SAGE Handbook of Qualitative Research</w:t>
      </w:r>
      <w:r w:rsidR="004D61AA" w:rsidRPr="004032CE">
        <w:rPr>
          <w:rFonts w:ascii="Palatino Linotype" w:hAnsi="Palatino Linotype"/>
        </w:rPr>
        <w:t>.</w:t>
      </w:r>
      <w:r w:rsidR="0047123A" w:rsidRPr="004032CE">
        <w:rPr>
          <w:rFonts w:ascii="Palatino Linotype" w:hAnsi="Palatino Linotype"/>
        </w:rPr>
        <w:t xml:space="preserve"> 2</w:t>
      </w:r>
      <w:r w:rsidR="0047123A" w:rsidRPr="004032CE">
        <w:rPr>
          <w:rFonts w:ascii="Palatino Linotype" w:hAnsi="Palatino Linotype"/>
          <w:vertAlign w:val="superscript"/>
        </w:rPr>
        <w:t>nd</w:t>
      </w:r>
      <w:r w:rsidR="0047123A" w:rsidRPr="004032CE">
        <w:rPr>
          <w:rFonts w:ascii="Palatino Linotype" w:hAnsi="Palatino Linotype"/>
        </w:rPr>
        <w:t xml:space="preserve"> ed. </w:t>
      </w:r>
      <w:r w:rsidRPr="004032CE">
        <w:rPr>
          <w:rFonts w:ascii="Palatino Linotype" w:hAnsi="Palatino Linotype"/>
        </w:rPr>
        <w:t>Thousand Oaks, California: Sage</w:t>
      </w:r>
      <w:r w:rsidR="00A25579" w:rsidRPr="004032CE">
        <w:rPr>
          <w:rFonts w:ascii="Palatino Linotype" w:hAnsi="Palatino Linotype"/>
        </w:rPr>
        <w:t xml:space="preserve"> Publications.</w:t>
      </w:r>
    </w:p>
    <w:p w14:paraId="472FE574" w14:textId="331A01DB" w:rsidR="00A25579" w:rsidRPr="004032CE" w:rsidRDefault="00A25579"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Kennedy, D. (1994), Politicizing the classroom, </w:t>
      </w:r>
      <w:r w:rsidRPr="004032CE">
        <w:rPr>
          <w:rFonts w:ascii="Palatino Linotype" w:hAnsi="Palatino Linotype"/>
          <w:i/>
        </w:rPr>
        <w:t>Review of Law and Women’s Studies</w:t>
      </w:r>
      <w:r w:rsidRPr="004032CE">
        <w:rPr>
          <w:rFonts w:ascii="Palatino Linotype" w:hAnsi="Palatino Linotype"/>
        </w:rPr>
        <w:t>, Vol. 4, pp81-88.</w:t>
      </w:r>
    </w:p>
    <w:p w14:paraId="2C1372BA" w14:textId="07390186" w:rsidR="00A25579" w:rsidRPr="004032CE" w:rsidRDefault="00A25579"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Kerrigan, K. and Murray, V. (eds</w:t>
      </w:r>
      <w:r w:rsidR="004D61AA" w:rsidRPr="004032CE">
        <w:rPr>
          <w:rFonts w:ascii="Palatino Linotype" w:hAnsi="Palatino Linotype"/>
        </w:rPr>
        <w:t>.</w:t>
      </w:r>
      <w:r w:rsidRPr="004032CE">
        <w:rPr>
          <w:rFonts w:ascii="Palatino Linotype" w:hAnsi="Palatino Linotype"/>
        </w:rPr>
        <w:t xml:space="preserve">)(2011) </w:t>
      </w:r>
      <w:r w:rsidRPr="004032CE">
        <w:rPr>
          <w:rFonts w:ascii="Palatino Linotype" w:hAnsi="Palatino Linotype"/>
          <w:i/>
        </w:rPr>
        <w:t>A student guide to Clinical Legal Education and Pro Bono</w:t>
      </w:r>
      <w:r w:rsidR="004D61AA" w:rsidRPr="004032CE">
        <w:rPr>
          <w:rFonts w:ascii="Palatino Linotype" w:hAnsi="Palatino Linotype"/>
        </w:rPr>
        <w:t>.</w:t>
      </w:r>
      <w:r w:rsidRPr="004032CE">
        <w:rPr>
          <w:rFonts w:ascii="Palatino Linotype" w:hAnsi="Palatino Linotype"/>
        </w:rPr>
        <w:t>Hampshire, UK: Palgrave Macmillan</w:t>
      </w:r>
      <w:r w:rsidR="004D61AA" w:rsidRPr="004032CE">
        <w:rPr>
          <w:rFonts w:ascii="Palatino Linotype" w:hAnsi="Palatino Linotype"/>
        </w:rPr>
        <w:t>.</w:t>
      </w:r>
    </w:p>
    <w:p w14:paraId="5FB09AD7" w14:textId="77777777" w:rsidR="0047123A"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Kimble, C. Hildreth, P. and Bourdon, I. (2008) </w:t>
      </w:r>
      <w:r w:rsidRPr="004032CE">
        <w:rPr>
          <w:rFonts w:ascii="Palatino Linotype" w:hAnsi="Palatino Linotype"/>
          <w:i/>
        </w:rPr>
        <w:t>Communities of Practice: Creating Learning Environments for Educators</w:t>
      </w:r>
      <w:r w:rsidRPr="004032CE">
        <w:rPr>
          <w:rFonts w:ascii="Palatino Linotype" w:hAnsi="Palatino Linotype"/>
        </w:rPr>
        <w:t>, (Volume 2), United State</w:t>
      </w:r>
      <w:r w:rsidR="0047123A" w:rsidRPr="004032CE">
        <w:rPr>
          <w:rFonts w:ascii="Palatino Linotype" w:hAnsi="Palatino Linotype"/>
        </w:rPr>
        <w:t xml:space="preserve">s: Information Age Publishing. </w:t>
      </w:r>
    </w:p>
    <w:p w14:paraId="040E7EF4" w14:textId="30FC2621" w:rsidR="007516F4" w:rsidRPr="004032CE" w:rsidRDefault="007516F4"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Kolb, David A. (1984) Experiential learning: Experience as the source of learning and development. Upper Saddle River, NJ: Prentice-Hall.</w:t>
      </w:r>
    </w:p>
    <w:p w14:paraId="718D64A4" w14:textId="1719E840" w:rsidR="00FB4066"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Lave, J. and Wenger, E. (1991) </w:t>
      </w:r>
      <w:r w:rsidRPr="004032CE">
        <w:rPr>
          <w:rFonts w:ascii="Palatino Linotype" w:hAnsi="Palatino Linotype"/>
          <w:i/>
        </w:rPr>
        <w:t>Situated learning, Legitimate peripheral participation</w:t>
      </w:r>
      <w:r w:rsidR="004D61AA" w:rsidRPr="004032CE">
        <w:rPr>
          <w:rFonts w:ascii="Palatino Linotype" w:hAnsi="Palatino Linotype"/>
        </w:rPr>
        <w:t>.</w:t>
      </w:r>
      <w:r w:rsidRPr="004032CE">
        <w:rPr>
          <w:rFonts w:ascii="Palatino Linotype" w:hAnsi="Palatino Linotype"/>
        </w:rPr>
        <w:t xml:space="preserve"> New Yor</w:t>
      </w:r>
      <w:r w:rsidR="00FB4066" w:rsidRPr="004032CE">
        <w:rPr>
          <w:rFonts w:ascii="Palatino Linotype" w:hAnsi="Palatino Linotype"/>
        </w:rPr>
        <w:t xml:space="preserve">k: Cambridge University Press. </w:t>
      </w:r>
    </w:p>
    <w:p w14:paraId="36EEECC7" w14:textId="77777777" w:rsidR="00FB4066"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Lunce, L. M. (2006) Simulations: Bringing the benefits of situated learning to the traditional classroom, </w:t>
      </w:r>
      <w:r w:rsidRPr="004032CE">
        <w:rPr>
          <w:rFonts w:ascii="Palatino Linotype" w:hAnsi="Palatino Linotype"/>
          <w:i/>
        </w:rPr>
        <w:t>Journal of Applied Educational Technology</w:t>
      </w:r>
      <w:r w:rsidR="00FB4066" w:rsidRPr="004032CE">
        <w:rPr>
          <w:rFonts w:ascii="Palatino Linotype" w:hAnsi="Palatino Linotype"/>
        </w:rPr>
        <w:t>, Volume 3, 37-45.</w:t>
      </w:r>
    </w:p>
    <w:p w14:paraId="04139CE0" w14:textId="57EF99EB" w:rsidR="00A134C0" w:rsidRPr="004032CE" w:rsidRDefault="00A134C0" w:rsidP="00185550">
      <w:pPr>
        <w:pStyle w:val="FootnoteText"/>
        <w:numPr>
          <w:ilvl w:val="0"/>
          <w:numId w:val="9"/>
        </w:numPr>
        <w:spacing w:line="276" w:lineRule="auto"/>
        <w:rPr>
          <w:rFonts w:ascii="Palatino Linotype" w:hAnsi="Palatino Linotype" w:cs="Times New Roman"/>
          <w:sz w:val="24"/>
          <w:szCs w:val="24"/>
        </w:rPr>
      </w:pPr>
      <w:r w:rsidRPr="004032CE">
        <w:rPr>
          <w:rFonts w:ascii="Palatino Linotype" w:hAnsi="Palatino Linotype" w:cs="Times New Roman"/>
          <w:sz w:val="24"/>
          <w:szCs w:val="24"/>
        </w:rPr>
        <w:t xml:space="preserve">Maxfield, M.G. and Babbie, E. (2005) </w:t>
      </w:r>
      <w:r w:rsidRPr="004032CE">
        <w:rPr>
          <w:rFonts w:ascii="Palatino Linotype" w:hAnsi="Palatino Linotype" w:cs="Times New Roman"/>
          <w:i/>
          <w:sz w:val="24"/>
          <w:szCs w:val="24"/>
        </w:rPr>
        <w:t>Research Methods for Criminal Justice and Criminology</w:t>
      </w:r>
      <w:r w:rsidR="004D61AA" w:rsidRPr="004032CE">
        <w:rPr>
          <w:rFonts w:ascii="Palatino Linotype" w:hAnsi="Palatino Linotype" w:cs="Times New Roman"/>
          <w:sz w:val="24"/>
          <w:szCs w:val="24"/>
        </w:rPr>
        <w:t>.</w:t>
      </w:r>
      <w:r w:rsidRPr="004032CE">
        <w:rPr>
          <w:rFonts w:ascii="Palatino Linotype" w:hAnsi="Palatino Linotype" w:cs="Times New Roman"/>
          <w:sz w:val="24"/>
          <w:szCs w:val="24"/>
        </w:rPr>
        <w:t xml:space="preserve"> 4</w:t>
      </w:r>
      <w:r w:rsidRPr="004032CE">
        <w:rPr>
          <w:rFonts w:ascii="Palatino Linotype" w:hAnsi="Palatino Linotype" w:cs="Times New Roman"/>
          <w:sz w:val="24"/>
          <w:szCs w:val="24"/>
          <w:vertAlign w:val="superscript"/>
        </w:rPr>
        <w:t>th</w:t>
      </w:r>
      <w:r w:rsidRPr="004032CE">
        <w:rPr>
          <w:rFonts w:ascii="Palatino Linotype" w:hAnsi="Palatino Linotype" w:cs="Times New Roman"/>
          <w:sz w:val="24"/>
          <w:szCs w:val="24"/>
        </w:rPr>
        <w:t xml:space="preserve"> ed., United States: Thomson, Wadsworth.</w:t>
      </w:r>
    </w:p>
    <w:p w14:paraId="5E09C894" w14:textId="0DA7A1DD" w:rsidR="00A25579" w:rsidRPr="004032CE" w:rsidRDefault="004032CE" w:rsidP="00185550">
      <w:pPr>
        <w:pStyle w:val="NormalWeb"/>
        <w:numPr>
          <w:ilvl w:val="0"/>
          <w:numId w:val="9"/>
        </w:numPr>
        <w:spacing w:before="0" w:beforeAutospacing="0" w:after="0" w:afterAutospacing="0" w:line="276" w:lineRule="auto"/>
        <w:jc w:val="both"/>
        <w:rPr>
          <w:rFonts w:ascii="Palatino Linotype" w:hAnsi="Palatino Linotype"/>
        </w:rPr>
      </w:pPr>
      <w:r>
        <w:rPr>
          <w:rFonts w:ascii="Palatino Linotype" w:hAnsi="Palatino Linotype"/>
        </w:rPr>
        <w:t>Nicolson, D. (2016)</w:t>
      </w:r>
      <w:r w:rsidR="00A25579" w:rsidRPr="004032CE">
        <w:rPr>
          <w:rFonts w:ascii="Palatino Linotype" w:hAnsi="Palatino Linotype"/>
        </w:rPr>
        <w:t xml:space="preserve"> </w:t>
      </w:r>
      <w:r w:rsidR="00A25579" w:rsidRPr="004032CE">
        <w:rPr>
          <w:rFonts w:ascii="Palatino Linotype" w:hAnsi="Palatino Linotype"/>
          <w:bCs/>
          <w:iCs/>
        </w:rPr>
        <w:t>Problematizing Competence in Clinical Legal Education: What do we mean by competence and how do we assess non-skill competencies?</w:t>
      </w:r>
      <w:r w:rsidR="00A25579" w:rsidRPr="004032CE">
        <w:rPr>
          <w:rFonts w:ascii="Palatino Linotype" w:hAnsi="Palatino Linotype"/>
          <w:iCs/>
        </w:rPr>
        <w:t xml:space="preserve"> Special Issue: Problematising Assessment in Clinical Legal Education, </w:t>
      </w:r>
      <w:r w:rsidR="00A25579" w:rsidRPr="004032CE">
        <w:rPr>
          <w:rFonts w:ascii="Palatino Linotype" w:hAnsi="Palatino Linotype"/>
          <w:i/>
          <w:lang w:val="en-US"/>
        </w:rPr>
        <w:t>International Journal of Clinical Legal Education</w:t>
      </w:r>
      <w:r w:rsidR="002E02A7" w:rsidRPr="004032CE">
        <w:rPr>
          <w:rFonts w:ascii="Palatino Linotype" w:hAnsi="Palatino Linotype"/>
          <w:lang w:val="en-US"/>
        </w:rPr>
        <w:t xml:space="preserve">, </w:t>
      </w:r>
      <w:r w:rsidR="002E02A7" w:rsidRPr="004032CE">
        <w:rPr>
          <w:rFonts w:ascii="Palatino Linotype" w:hAnsi="Palatino Linotype"/>
          <w:iCs/>
        </w:rPr>
        <w:t>Vol. 23, No. 1.</w:t>
      </w:r>
    </w:p>
    <w:p w14:paraId="7F269582" w14:textId="3ADBDA3B" w:rsidR="00B457AC" w:rsidRPr="004032CE" w:rsidRDefault="00B457AC"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Nicolson, Donald (2016) “Our roots began in (South) Africa”: Modelling law clinics to maximize social justice ends, </w:t>
      </w:r>
      <w:r w:rsidRPr="004032CE">
        <w:rPr>
          <w:rFonts w:ascii="Palatino Linotype" w:hAnsi="Palatino Linotype"/>
          <w:i/>
        </w:rPr>
        <w:t>International Journal of Clinical Legal Education</w:t>
      </w:r>
      <w:r w:rsidRPr="004032CE">
        <w:rPr>
          <w:rFonts w:ascii="Palatino Linotype" w:hAnsi="Palatino Linotype"/>
        </w:rPr>
        <w:t>, Vol. 23, No. 3, 87-136.</w:t>
      </w:r>
    </w:p>
    <w:p w14:paraId="26C6AD48" w14:textId="604CAC26" w:rsidR="007E12A8" w:rsidRPr="004032CE" w:rsidRDefault="004032CE" w:rsidP="00185550">
      <w:pPr>
        <w:pStyle w:val="NormalWeb"/>
        <w:numPr>
          <w:ilvl w:val="0"/>
          <w:numId w:val="9"/>
        </w:numPr>
        <w:spacing w:before="0" w:beforeAutospacing="0" w:after="0" w:afterAutospacing="0" w:line="276" w:lineRule="auto"/>
        <w:jc w:val="both"/>
        <w:rPr>
          <w:rFonts w:ascii="Palatino Linotype" w:hAnsi="Palatino Linotype"/>
        </w:rPr>
      </w:pPr>
      <w:r>
        <w:rPr>
          <w:rFonts w:ascii="Palatino Linotype" w:hAnsi="Palatino Linotype"/>
        </w:rPr>
        <w:t xml:space="preserve">Phant, Pamela N. (2005) </w:t>
      </w:r>
      <w:r w:rsidR="007E12A8" w:rsidRPr="004032CE">
        <w:rPr>
          <w:rFonts w:ascii="Palatino Linotype" w:hAnsi="Palatino Linotype"/>
        </w:rPr>
        <w:t xml:space="preserve">Clinical Legal Education in China: In Pursuit of a Culture of Law and a Mission of Social Justice, </w:t>
      </w:r>
      <w:r w:rsidR="007E12A8" w:rsidRPr="004032CE">
        <w:rPr>
          <w:rFonts w:ascii="Palatino Linotype" w:hAnsi="Palatino Linotype"/>
          <w:i/>
        </w:rPr>
        <w:t>Yale Human Rights and Development Law Journal</w:t>
      </w:r>
      <w:r w:rsidR="007E12A8" w:rsidRPr="004032CE">
        <w:rPr>
          <w:rFonts w:ascii="Palatino Linotype" w:hAnsi="Palatino Linotype"/>
        </w:rPr>
        <w:t xml:space="preserve">, Vol. 8, 117 – 152. </w:t>
      </w:r>
    </w:p>
    <w:p w14:paraId="03D8BD86" w14:textId="787520D1" w:rsidR="00A25579" w:rsidRPr="004032CE" w:rsidRDefault="00A25579"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Pope, D. and Hill, D. (2015) </w:t>
      </w:r>
      <w:r w:rsidRPr="004032CE">
        <w:rPr>
          <w:rFonts w:ascii="Palatino Linotype" w:hAnsi="Palatino Linotype"/>
          <w:i/>
        </w:rPr>
        <w:t>Mooting and Advocacy Skills</w:t>
      </w:r>
      <w:r w:rsidR="004D61AA" w:rsidRPr="004032CE">
        <w:rPr>
          <w:rFonts w:ascii="Palatino Linotype" w:hAnsi="Palatino Linotype"/>
        </w:rPr>
        <w:t>.</w:t>
      </w:r>
      <w:r w:rsidRPr="004032CE">
        <w:rPr>
          <w:rFonts w:ascii="Palatino Linotype" w:hAnsi="Palatino Linotype"/>
        </w:rPr>
        <w:t xml:space="preserve"> 3</w:t>
      </w:r>
      <w:r w:rsidRPr="004032CE">
        <w:rPr>
          <w:rFonts w:ascii="Palatino Linotype" w:hAnsi="Palatino Linotype"/>
          <w:vertAlign w:val="superscript"/>
        </w:rPr>
        <w:t>rd</w:t>
      </w:r>
      <w:r w:rsidRPr="004032CE">
        <w:rPr>
          <w:rFonts w:ascii="Palatino Linotype" w:hAnsi="Palatino Linotype"/>
        </w:rPr>
        <w:t xml:space="preserve"> ed., London</w:t>
      </w:r>
      <w:r w:rsidR="004D61AA" w:rsidRPr="004032CE">
        <w:rPr>
          <w:rFonts w:ascii="Palatino Linotype" w:hAnsi="Palatino Linotype"/>
        </w:rPr>
        <w:t>:</w:t>
      </w:r>
      <w:r w:rsidRPr="004032CE">
        <w:rPr>
          <w:rFonts w:ascii="Palatino Linotype" w:hAnsi="Palatino Linotype"/>
        </w:rPr>
        <w:t xml:space="preserve"> Sweet &amp; Maxwell</w:t>
      </w:r>
      <w:r w:rsidR="004D61AA" w:rsidRPr="004032CE">
        <w:rPr>
          <w:rFonts w:ascii="Palatino Linotype" w:hAnsi="Palatino Linotype"/>
        </w:rPr>
        <w:t>.</w:t>
      </w:r>
    </w:p>
    <w:p w14:paraId="3F61C5A3" w14:textId="4078EB29" w:rsidR="00FB7C4A" w:rsidRPr="004032CE" w:rsidRDefault="00FB7C4A"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Rhode, D. L. (2004) Access to Justice: Again, Still, </w:t>
      </w:r>
      <w:r w:rsidRPr="004032CE">
        <w:rPr>
          <w:rFonts w:ascii="Palatino Linotype" w:hAnsi="Palatino Linotype"/>
          <w:i/>
        </w:rPr>
        <w:t>Fordham Law Review</w:t>
      </w:r>
      <w:r w:rsidRPr="004032CE">
        <w:rPr>
          <w:rFonts w:ascii="Palatino Linotype" w:hAnsi="Palatino Linotype"/>
        </w:rPr>
        <w:t>, Vol 73, Issue 3, Article 12, 1013-1029.</w:t>
      </w:r>
    </w:p>
    <w:p w14:paraId="41F9938E" w14:textId="4BC53506" w:rsidR="009A2217"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 xml:space="preserve">Sapsford, R. (2007) </w:t>
      </w:r>
      <w:r w:rsidRPr="004032CE">
        <w:rPr>
          <w:rFonts w:ascii="Palatino Linotype" w:hAnsi="Palatino Linotype"/>
          <w:i/>
        </w:rPr>
        <w:t>Survey Research</w:t>
      </w:r>
      <w:r w:rsidR="004D61AA" w:rsidRPr="004032CE">
        <w:rPr>
          <w:rFonts w:ascii="Palatino Linotype" w:hAnsi="Palatino Linotype"/>
        </w:rPr>
        <w:t>.</w:t>
      </w:r>
      <w:r w:rsidR="009A2217" w:rsidRPr="004032CE">
        <w:rPr>
          <w:rFonts w:ascii="Palatino Linotype" w:hAnsi="Palatino Linotype"/>
        </w:rPr>
        <w:t xml:space="preserve"> 2</w:t>
      </w:r>
      <w:r w:rsidR="009A2217" w:rsidRPr="004032CE">
        <w:rPr>
          <w:rFonts w:ascii="Palatino Linotype" w:hAnsi="Palatino Linotype"/>
          <w:vertAlign w:val="superscript"/>
        </w:rPr>
        <w:t>nd</w:t>
      </w:r>
      <w:r w:rsidR="009A2217" w:rsidRPr="004032CE">
        <w:rPr>
          <w:rFonts w:ascii="Palatino Linotype" w:hAnsi="Palatino Linotype"/>
        </w:rPr>
        <w:t xml:space="preserve"> ed., </w:t>
      </w:r>
      <w:r w:rsidRPr="004032CE">
        <w:rPr>
          <w:rFonts w:ascii="Palatino Linotype" w:hAnsi="Palatino Linotype"/>
        </w:rPr>
        <w:t>London: Sage</w:t>
      </w:r>
      <w:r w:rsidR="009A2217" w:rsidRPr="004032CE">
        <w:rPr>
          <w:rFonts w:ascii="Palatino Linotype" w:hAnsi="Palatino Linotype"/>
        </w:rPr>
        <w:t xml:space="preserve"> Publications.</w:t>
      </w:r>
    </w:p>
    <w:p w14:paraId="06BE5206" w14:textId="678FFBC6" w:rsidR="009A2217" w:rsidRPr="004032CE" w:rsidRDefault="00B34251" w:rsidP="00185550">
      <w:pPr>
        <w:pStyle w:val="NormalWeb"/>
        <w:numPr>
          <w:ilvl w:val="0"/>
          <w:numId w:val="9"/>
        </w:numPr>
        <w:spacing w:before="0" w:beforeAutospacing="0" w:after="0" w:afterAutospacing="0" w:line="276" w:lineRule="auto"/>
        <w:jc w:val="both"/>
        <w:rPr>
          <w:rFonts w:ascii="Palatino Linotype" w:hAnsi="Palatino Linotype"/>
        </w:rPr>
      </w:pPr>
      <w:r w:rsidRPr="004032CE">
        <w:rPr>
          <w:rFonts w:ascii="Palatino Linotype" w:hAnsi="Palatino Linotype"/>
        </w:rPr>
        <w:t>Sarant</w:t>
      </w:r>
      <w:r w:rsidR="009A2217" w:rsidRPr="004032CE">
        <w:rPr>
          <w:rFonts w:ascii="Palatino Linotype" w:hAnsi="Palatino Linotype"/>
        </w:rPr>
        <w:t xml:space="preserve">akos, S. (1998) </w:t>
      </w:r>
      <w:r w:rsidR="009A2217" w:rsidRPr="004032CE">
        <w:rPr>
          <w:rFonts w:ascii="Palatino Linotype" w:hAnsi="Palatino Linotype"/>
          <w:i/>
        </w:rPr>
        <w:t>Social Research</w:t>
      </w:r>
      <w:r w:rsidR="004D61AA" w:rsidRPr="004032CE">
        <w:rPr>
          <w:rFonts w:ascii="Palatino Linotype" w:hAnsi="Palatino Linotype"/>
        </w:rPr>
        <w:t>.</w:t>
      </w:r>
      <w:r w:rsidR="009A2217" w:rsidRPr="004032CE">
        <w:rPr>
          <w:rFonts w:ascii="Palatino Linotype" w:hAnsi="Palatino Linotype"/>
        </w:rPr>
        <w:t xml:space="preserve"> 2</w:t>
      </w:r>
      <w:r w:rsidR="009A2217" w:rsidRPr="004032CE">
        <w:rPr>
          <w:rFonts w:ascii="Palatino Linotype" w:hAnsi="Palatino Linotype"/>
          <w:vertAlign w:val="superscript"/>
        </w:rPr>
        <w:t>nd</w:t>
      </w:r>
      <w:r w:rsidR="009A2217" w:rsidRPr="004032CE">
        <w:rPr>
          <w:rFonts w:ascii="Palatino Linotype" w:hAnsi="Palatino Linotype"/>
        </w:rPr>
        <w:t xml:space="preserve"> ed., </w:t>
      </w:r>
      <w:r w:rsidRPr="004032CE">
        <w:rPr>
          <w:rFonts w:ascii="Palatino Linotype" w:hAnsi="Palatino Linotype"/>
        </w:rPr>
        <w:t xml:space="preserve">London: Macmillan Press Ltd. </w:t>
      </w:r>
    </w:p>
    <w:p w14:paraId="35F80245" w14:textId="7C0D084F" w:rsidR="00A25579" w:rsidRPr="004032CE" w:rsidRDefault="000D5940" w:rsidP="00185550">
      <w:pPr>
        <w:pStyle w:val="FootnoteText"/>
        <w:numPr>
          <w:ilvl w:val="0"/>
          <w:numId w:val="9"/>
        </w:numPr>
        <w:spacing w:line="276" w:lineRule="auto"/>
        <w:rPr>
          <w:rFonts w:ascii="Palatino Linotype" w:hAnsi="Palatino Linotype" w:cs="Times New Roman"/>
          <w:sz w:val="24"/>
          <w:szCs w:val="24"/>
        </w:rPr>
      </w:pPr>
      <w:r w:rsidRPr="004032CE">
        <w:rPr>
          <w:rFonts w:ascii="Palatino Linotype" w:hAnsi="Palatino Linotype" w:cs="Times New Roman"/>
          <w:sz w:val="24"/>
          <w:szCs w:val="24"/>
        </w:rPr>
        <w:t xml:space="preserve">Sharp, G. (2012) What do employers look for in graduates? </w:t>
      </w:r>
      <w:r w:rsidRPr="004032CE">
        <w:rPr>
          <w:rFonts w:ascii="Palatino Linotype" w:hAnsi="Palatino Linotype" w:cs="Times New Roman"/>
          <w:i/>
          <w:sz w:val="24"/>
          <w:szCs w:val="24"/>
        </w:rPr>
        <w:t>Which? University</w:t>
      </w:r>
      <w:r w:rsidRPr="004032CE">
        <w:rPr>
          <w:rFonts w:ascii="Palatino Linotype" w:hAnsi="Palatino Linotype" w:cs="Times New Roman"/>
          <w:sz w:val="24"/>
          <w:szCs w:val="24"/>
        </w:rPr>
        <w:t>.</w:t>
      </w:r>
    </w:p>
    <w:p w14:paraId="19D75454" w14:textId="2B201674" w:rsidR="00A134C0" w:rsidRPr="004032CE" w:rsidRDefault="00A25579" w:rsidP="00185550">
      <w:pPr>
        <w:pStyle w:val="FootnoteText"/>
        <w:numPr>
          <w:ilvl w:val="0"/>
          <w:numId w:val="9"/>
        </w:numPr>
        <w:spacing w:line="276" w:lineRule="auto"/>
        <w:rPr>
          <w:rFonts w:ascii="Palatino Linotype" w:hAnsi="Palatino Linotype" w:cs="Times New Roman"/>
          <w:sz w:val="24"/>
          <w:szCs w:val="24"/>
        </w:rPr>
      </w:pPr>
      <w:r w:rsidRPr="004032CE">
        <w:rPr>
          <w:rFonts w:ascii="Palatino Linotype" w:hAnsi="Palatino Linotype" w:cs="Times New Roman"/>
          <w:sz w:val="24"/>
          <w:szCs w:val="24"/>
        </w:rPr>
        <w:t xml:space="preserve">Thomson, D.I.C. (2015) Defining Experiential Legal Education, </w:t>
      </w:r>
      <w:r w:rsidRPr="004032CE">
        <w:rPr>
          <w:rFonts w:ascii="Palatino Linotype" w:hAnsi="Palatino Linotype" w:cs="Times New Roman"/>
          <w:i/>
          <w:iCs/>
          <w:sz w:val="24"/>
          <w:szCs w:val="24"/>
        </w:rPr>
        <w:t>Journal of Experiential Learning</w:t>
      </w:r>
      <w:r w:rsidRPr="004032CE">
        <w:rPr>
          <w:rFonts w:ascii="Palatino Linotype" w:hAnsi="Palatino Linotype" w:cs="Times New Roman"/>
          <w:sz w:val="24"/>
          <w:szCs w:val="24"/>
        </w:rPr>
        <w:t>: Vol. 1: Issue 1, Article 3.</w:t>
      </w:r>
    </w:p>
    <w:p w14:paraId="46032900" w14:textId="79E259D6" w:rsidR="00C6547D" w:rsidRPr="004032CE" w:rsidRDefault="00BC239E" w:rsidP="00185550">
      <w:pPr>
        <w:pStyle w:val="FootnoteText"/>
        <w:numPr>
          <w:ilvl w:val="0"/>
          <w:numId w:val="9"/>
        </w:numPr>
        <w:spacing w:line="276" w:lineRule="auto"/>
        <w:rPr>
          <w:rFonts w:ascii="Palatino Linotype" w:hAnsi="Palatino Linotype" w:cs="Times New Roman"/>
          <w:sz w:val="24"/>
          <w:szCs w:val="24"/>
        </w:rPr>
      </w:pPr>
      <w:r w:rsidRPr="004032CE">
        <w:rPr>
          <w:rFonts w:ascii="Palatino Linotype" w:hAnsi="Palatino Linotype" w:cs="Times New Roman"/>
          <w:sz w:val="24"/>
          <w:szCs w:val="24"/>
        </w:rPr>
        <w:t>Wizner, S. and Aiken, J. H. (2004) Teaching and Doing: The role of law school clinics in enhancing access to justice</w:t>
      </w:r>
      <w:r w:rsidRPr="004032CE">
        <w:rPr>
          <w:rFonts w:ascii="Palatino Linotype" w:hAnsi="Palatino Linotype" w:cs="Times New Roman"/>
          <w:i/>
          <w:sz w:val="24"/>
          <w:szCs w:val="24"/>
        </w:rPr>
        <w:t>, Fordham Law Review</w:t>
      </w:r>
      <w:r w:rsidR="00C97B15" w:rsidRPr="004032CE">
        <w:rPr>
          <w:rFonts w:ascii="Palatino Linotype" w:hAnsi="Palatino Linotype" w:cs="Times New Roman"/>
          <w:sz w:val="24"/>
          <w:szCs w:val="24"/>
        </w:rPr>
        <w:t>, Vol 73, 997-1011.</w:t>
      </w:r>
    </w:p>
    <w:sectPr w:rsidR="00C6547D" w:rsidRPr="004032CE" w:rsidSect="00970105">
      <w:headerReference w:type="default" r:id="rId20"/>
      <w:footerReference w:type="default" r:id="rId21"/>
      <w:pgSz w:w="11906" w:h="16838"/>
      <w:pgMar w:top="1440" w:right="1440" w:bottom="1440" w:left="1440" w:header="708" w:footer="708" w:gutter="0"/>
      <w:pgNumType w:start="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F8FD" w14:textId="77777777" w:rsidR="003C2F6A" w:rsidRDefault="003C2F6A" w:rsidP="00AA3D05">
      <w:pPr>
        <w:spacing w:after="0" w:line="240" w:lineRule="auto"/>
      </w:pPr>
      <w:r>
        <w:separator/>
      </w:r>
    </w:p>
  </w:endnote>
  <w:endnote w:type="continuationSeparator" w:id="0">
    <w:p w14:paraId="14D586F2" w14:textId="77777777" w:rsidR="003C2F6A" w:rsidRDefault="003C2F6A" w:rsidP="00AA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NCPH M+ New Baskerville">
    <w:altName w:val="New Baskerville"/>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7482"/>
      <w:docPartObj>
        <w:docPartGallery w:val="Page Numbers (Bottom of Page)"/>
        <w:docPartUnique/>
      </w:docPartObj>
    </w:sdtPr>
    <w:sdtEndPr>
      <w:rPr>
        <w:noProof/>
      </w:rPr>
    </w:sdtEndPr>
    <w:sdtContent>
      <w:p w14:paraId="11859752" w14:textId="43CFA080" w:rsidR="00970105" w:rsidRDefault="00970105">
        <w:pPr>
          <w:pStyle w:val="Footer"/>
          <w:jc w:val="center"/>
        </w:pPr>
        <w:r>
          <w:fldChar w:fldCharType="begin"/>
        </w:r>
        <w:r>
          <w:instrText xml:space="preserve"> PAGE   \* MERGEFORMAT </w:instrText>
        </w:r>
        <w:r>
          <w:fldChar w:fldCharType="separate"/>
        </w:r>
        <w:r>
          <w:rPr>
            <w:noProof/>
          </w:rPr>
          <w:t>59</w:t>
        </w:r>
        <w:r>
          <w:rPr>
            <w:noProof/>
          </w:rPr>
          <w:fldChar w:fldCharType="end"/>
        </w:r>
      </w:p>
    </w:sdtContent>
  </w:sdt>
  <w:p w14:paraId="14617B86" w14:textId="77777777" w:rsidR="008F27AB" w:rsidRDefault="008F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49B2" w14:textId="77777777" w:rsidR="003C2F6A" w:rsidRDefault="003C2F6A" w:rsidP="00AA3D05">
      <w:pPr>
        <w:spacing w:after="0" w:line="240" w:lineRule="auto"/>
      </w:pPr>
      <w:r>
        <w:separator/>
      </w:r>
    </w:p>
  </w:footnote>
  <w:footnote w:type="continuationSeparator" w:id="0">
    <w:p w14:paraId="1AA650FE" w14:textId="77777777" w:rsidR="003C2F6A" w:rsidRDefault="003C2F6A" w:rsidP="00AA3D05">
      <w:pPr>
        <w:spacing w:after="0" w:line="240" w:lineRule="auto"/>
      </w:pPr>
      <w:r>
        <w:continuationSeparator/>
      </w:r>
    </w:p>
  </w:footnote>
  <w:footnote w:id="1">
    <w:p w14:paraId="64EB1CA5" w14:textId="6CEE0ECC" w:rsidR="008F27AB" w:rsidRPr="004032CE" w:rsidRDefault="008F27AB" w:rsidP="00537120">
      <w:pPr>
        <w:pStyle w:val="NormalWeb"/>
        <w:spacing w:before="0" w:beforeAutospacing="0" w:after="0" w:afterAutospacing="0"/>
        <w:rPr>
          <w:rFonts w:ascii="Palatino Linotype" w:hAnsi="Palatino Linotype"/>
          <w:sz w:val="20"/>
          <w:szCs w:val="20"/>
        </w:rPr>
      </w:pPr>
      <w:r w:rsidRPr="004032CE">
        <w:rPr>
          <w:sz w:val="20"/>
          <w:szCs w:val="20"/>
        </w:rPr>
        <w:t>⃰</w:t>
      </w:r>
      <w:r w:rsidRPr="004032CE">
        <w:rPr>
          <w:rFonts w:ascii="Palatino Linotype" w:hAnsi="Palatino Linotype"/>
          <w:sz w:val="20"/>
          <w:szCs w:val="20"/>
        </w:rPr>
        <w:t xml:space="preserve"> </w:t>
      </w:r>
      <w:r w:rsidR="00F07749" w:rsidRPr="004032CE">
        <w:rPr>
          <w:rFonts w:ascii="Palatino Linotype" w:hAnsi="Palatino Linotype"/>
          <w:sz w:val="20"/>
          <w:szCs w:val="20"/>
        </w:rPr>
        <w:t>At the time of writing this paper, b</w:t>
      </w:r>
      <w:r w:rsidRPr="004032CE">
        <w:rPr>
          <w:rFonts w:ascii="Palatino Linotype" w:hAnsi="Palatino Linotype"/>
          <w:sz w:val="20"/>
          <w:szCs w:val="20"/>
        </w:rPr>
        <w:t xml:space="preserve">oth Patrick Koroma and Nicola Antoniou </w:t>
      </w:r>
      <w:r w:rsidR="00463DAE" w:rsidRPr="004032CE">
        <w:rPr>
          <w:rFonts w:ascii="Palatino Linotype" w:hAnsi="Palatino Linotype"/>
          <w:sz w:val="20"/>
          <w:szCs w:val="20"/>
        </w:rPr>
        <w:t>we</w:t>
      </w:r>
      <w:r w:rsidRPr="004032CE">
        <w:rPr>
          <w:rFonts w:ascii="Palatino Linotype" w:hAnsi="Palatino Linotype"/>
          <w:sz w:val="20"/>
          <w:szCs w:val="20"/>
        </w:rPr>
        <w:t>re senior lecturers at the University of East London and are director and co-director, respectively, of their school’s law clinic.</w:t>
      </w:r>
    </w:p>
    <w:p w14:paraId="149D3255" w14:textId="2D555252" w:rsidR="008F27AB" w:rsidRPr="004032CE" w:rsidRDefault="008F27AB" w:rsidP="00537120">
      <w:pPr>
        <w:pStyle w:val="NormalWeb"/>
        <w:spacing w:before="0" w:beforeAutospacing="0" w:after="0" w:afterAutospacing="0"/>
        <w:rPr>
          <w:rFonts w:ascii="Palatino Linotype" w:hAnsi="Palatino Linotype"/>
          <w:sz w:val="20"/>
          <w:szCs w:val="20"/>
        </w:rPr>
      </w:pPr>
      <w:r w:rsidRPr="004032CE">
        <w:rPr>
          <w:rStyle w:val="FootnoteReference"/>
          <w:rFonts w:ascii="Palatino Linotype" w:hAnsi="Palatino Linotype"/>
          <w:sz w:val="20"/>
          <w:szCs w:val="20"/>
        </w:rPr>
        <w:footnoteRef/>
      </w:r>
      <w:r w:rsidRPr="004032CE">
        <w:rPr>
          <w:rFonts w:ascii="Palatino Linotype" w:hAnsi="Palatino Linotype"/>
          <w:sz w:val="20"/>
          <w:szCs w:val="20"/>
        </w:rPr>
        <w:t xml:space="preserve"> Law clinic is used here as a synonym for clinical legal education as well as to refer to the place where students undertake clinical legal education activities. Clinical legal education has been defined as “a learning environment where students identify, research and apply knowledge in a setting which replicates, at least in part, the world where it is practised...It almost inevitably means that the student takes on some aspect of a case and conducts this as it would...be conducted in the real world.” Grimes, R. (1996)</w:t>
      </w:r>
      <w:r w:rsidR="001673DC" w:rsidRPr="004032CE">
        <w:rPr>
          <w:rFonts w:ascii="Palatino Linotype" w:hAnsi="Palatino Linotype"/>
          <w:sz w:val="20"/>
          <w:szCs w:val="20"/>
        </w:rPr>
        <w:t>,</w:t>
      </w:r>
      <w:r w:rsidRPr="004032CE">
        <w:rPr>
          <w:rFonts w:ascii="Palatino Linotype" w:hAnsi="Palatino Linotype"/>
          <w:sz w:val="20"/>
          <w:szCs w:val="20"/>
        </w:rPr>
        <w:t xml:space="preserve"> The Theory and Practice of Clinical Legal Education, in Webb, J. and Maugham, C. (eds.) </w:t>
      </w:r>
      <w:r w:rsidRPr="004032CE">
        <w:rPr>
          <w:rFonts w:ascii="Palatino Linotype" w:hAnsi="Palatino Linotype"/>
          <w:i/>
          <w:sz w:val="20"/>
          <w:szCs w:val="20"/>
        </w:rPr>
        <w:t>Teaching Lawyers’ Skills</w:t>
      </w:r>
      <w:r w:rsidRPr="004032CE">
        <w:rPr>
          <w:rFonts w:ascii="Palatino Linotype" w:hAnsi="Palatino Linotype"/>
          <w:sz w:val="20"/>
          <w:szCs w:val="20"/>
        </w:rPr>
        <w:t xml:space="preserve">, London: Butterworths (p. 138) cited by Lewis, R. (2000) Clinical Legal Education Revisited, </w:t>
      </w:r>
      <w:r w:rsidRPr="004032CE">
        <w:rPr>
          <w:rFonts w:ascii="Palatino Linotype" w:hAnsi="Palatino Linotype"/>
          <w:i/>
          <w:sz w:val="20"/>
          <w:szCs w:val="20"/>
        </w:rPr>
        <w:t>Dokkyo International Review</w:t>
      </w:r>
      <w:r w:rsidRPr="004032CE">
        <w:rPr>
          <w:rFonts w:ascii="Palatino Linotype" w:hAnsi="Palatino Linotype"/>
          <w:sz w:val="20"/>
          <w:szCs w:val="20"/>
        </w:rPr>
        <w:t xml:space="preserve">, Volume 13, pp. 149 -169. </w:t>
      </w:r>
    </w:p>
  </w:footnote>
  <w:footnote w:id="2">
    <w:p w14:paraId="1B9632E7" w14:textId="029543B7"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Pope, D. and Hill, D. (2015), </w:t>
      </w:r>
      <w:r w:rsidRPr="004032CE">
        <w:rPr>
          <w:rFonts w:ascii="Palatino Linotype" w:hAnsi="Palatino Linotype" w:cs="Times New Roman"/>
          <w:i/>
        </w:rPr>
        <w:t>Mooting and Advocacy Skills</w:t>
      </w:r>
      <w:r w:rsidRPr="004032CE">
        <w:rPr>
          <w:rFonts w:ascii="Palatino Linotype" w:hAnsi="Palatino Linotype" w:cs="Times New Roman"/>
        </w:rPr>
        <w:t>, 3</w:t>
      </w:r>
      <w:r w:rsidRPr="004032CE">
        <w:rPr>
          <w:rFonts w:ascii="Palatino Linotype" w:hAnsi="Palatino Linotype" w:cs="Times New Roman"/>
          <w:vertAlign w:val="superscript"/>
        </w:rPr>
        <w:t>rd</w:t>
      </w:r>
      <w:r w:rsidRPr="004032CE">
        <w:rPr>
          <w:rFonts w:ascii="Palatino Linotype" w:hAnsi="Palatino Linotype" w:cs="Times New Roman"/>
        </w:rPr>
        <w:t xml:space="preserve"> ed., London, Sweet &amp; Maxwell, p.20; see also Kennedy, D. (1994), Politicizing the classroom, </w:t>
      </w:r>
      <w:r w:rsidRPr="004032CE">
        <w:rPr>
          <w:rFonts w:ascii="Palatino Linotype" w:hAnsi="Palatino Linotype" w:cs="Times New Roman"/>
          <w:i/>
        </w:rPr>
        <w:t>Review of Law and Women’s Studies</w:t>
      </w:r>
      <w:r w:rsidRPr="004032CE">
        <w:rPr>
          <w:rFonts w:ascii="Palatino Linotype" w:hAnsi="Palatino Linotype" w:cs="Times New Roman"/>
        </w:rPr>
        <w:t>, Vol. 4, 81-88 at pp81-82.</w:t>
      </w:r>
    </w:p>
  </w:footnote>
  <w:footnote w:id="3">
    <w:p w14:paraId="3B9831E8" w14:textId="28D11449" w:rsidR="008F27AB" w:rsidRPr="004032CE" w:rsidRDefault="008F27AB">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Rhode, Deborah L. (2004), Access to Justice: Again, Still, </w:t>
      </w:r>
      <w:r w:rsidRPr="004032CE">
        <w:rPr>
          <w:rFonts w:ascii="Palatino Linotype" w:hAnsi="Palatino Linotype" w:cs="Times New Roman"/>
          <w:i/>
        </w:rPr>
        <w:t>Fordham Law Review</w:t>
      </w:r>
      <w:r w:rsidRPr="004032CE">
        <w:rPr>
          <w:rFonts w:ascii="Palatino Linotype" w:hAnsi="Palatino Linotype" w:cs="Times New Roman"/>
        </w:rPr>
        <w:t>, Vol 73, Issue 3, Article 12, 1013-1029 at p1028 &amp; p1029.</w:t>
      </w:r>
    </w:p>
  </w:footnote>
  <w:footnote w:id="4">
    <w:p w14:paraId="2DB149F1" w14:textId="664B70F1" w:rsidR="008F27AB" w:rsidRPr="004032CE" w:rsidRDefault="008F27AB">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w:t>
      </w:r>
      <w:r w:rsidRPr="004032CE">
        <w:rPr>
          <w:rFonts w:ascii="Palatino Linotype" w:hAnsi="Palatino Linotype" w:cs="Times New Roman"/>
        </w:rPr>
        <w:t xml:space="preserve">Wizner, S. and Aiken, J. H. (2004), Teaching and Doing: The role of law school clinics in enhancing access to justice, </w:t>
      </w:r>
      <w:r w:rsidRPr="004032CE">
        <w:rPr>
          <w:rFonts w:ascii="Palatino Linotype" w:hAnsi="Palatino Linotype" w:cs="Times New Roman"/>
          <w:i/>
        </w:rPr>
        <w:t>Fordham Law Review</w:t>
      </w:r>
      <w:r w:rsidRPr="004032CE">
        <w:rPr>
          <w:rFonts w:ascii="Palatino Linotype" w:hAnsi="Palatino Linotype" w:cs="Times New Roman"/>
        </w:rPr>
        <w:t>, Vol 73, 997-1011 at p997.</w:t>
      </w:r>
    </w:p>
  </w:footnote>
  <w:footnote w:id="5">
    <w:p w14:paraId="6DA0A00C" w14:textId="1029CB18" w:rsidR="008F27AB" w:rsidRPr="004032CE" w:rsidRDefault="008F27AB" w:rsidP="00537120">
      <w:pPr>
        <w:pStyle w:val="FootnoteText"/>
        <w:jc w:val="both"/>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Nicolson, D. (2016), </w:t>
      </w:r>
      <w:r w:rsidRPr="004032CE">
        <w:rPr>
          <w:rFonts w:ascii="Palatino Linotype" w:hAnsi="Palatino Linotype" w:cs="Times New Roman"/>
          <w:bCs/>
          <w:iCs/>
        </w:rPr>
        <w:t>Problematizing Competence in Clinical Legal Education: What do we mean by competence and how do we assess non-skill competencies?</w:t>
      </w:r>
      <w:r w:rsidRPr="004032CE">
        <w:rPr>
          <w:rFonts w:ascii="Palatino Linotype" w:hAnsi="Palatino Linotype" w:cs="Times New Roman"/>
          <w:iCs/>
        </w:rPr>
        <w:t xml:space="preserve"> Special Issue: Problematising Assessment in Clinical Legal Education, </w:t>
      </w:r>
      <w:r w:rsidRPr="004032CE">
        <w:rPr>
          <w:rFonts w:ascii="Palatino Linotype" w:hAnsi="Palatino Linotype" w:cs="Times New Roman"/>
          <w:i/>
          <w:iCs/>
        </w:rPr>
        <w:t>Journal of International Clinical Legal Education</w:t>
      </w:r>
      <w:r w:rsidRPr="004032CE">
        <w:rPr>
          <w:rFonts w:ascii="Palatino Linotype" w:hAnsi="Palatino Linotype" w:cs="Times New Roman"/>
          <w:iCs/>
        </w:rPr>
        <w:t xml:space="preserve">, Vol. 23, No. 1, p2. </w:t>
      </w:r>
      <w:r w:rsidRPr="004032CE">
        <w:rPr>
          <w:rFonts w:ascii="Palatino Linotype" w:hAnsi="Palatino Linotype" w:cs="Times New Roman"/>
        </w:rPr>
        <w:t xml:space="preserve">  </w:t>
      </w:r>
    </w:p>
  </w:footnote>
  <w:footnote w:id="6">
    <w:p w14:paraId="4628DCE7" w14:textId="6844AAB2" w:rsidR="008F27AB" w:rsidRPr="004032CE" w:rsidRDefault="008F27AB" w:rsidP="00537120">
      <w:pPr>
        <w:pStyle w:val="FootnoteText"/>
        <w:jc w:val="both"/>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Thomson, D. I. C. (2015)</w:t>
      </w:r>
      <w:r w:rsidR="001673DC" w:rsidRPr="004032CE">
        <w:rPr>
          <w:rFonts w:ascii="Palatino Linotype" w:hAnsi="Palatino Linotype" w:cs="Times New Roman"/>
        </w:rPr>
        <w:t>,</w:t>
      </w:r>
      <w:r w:rsidRPr="004032CE">
        <w:rPr>
          <w:rFonts w:ascii="Palatino Linotype" w:hAnsi="Palatino Linotype" w:cs="Times New Roman"/>
        </w:rPr>
        <w:t xml:space="preserve"> Defining Experiential Legal Education, </w:t>
      </w:r>
      <w:r w:rsidRPr="004032CE">
        <w:rPr>
          <w:rFonts w:ascii="Palatino Linotype" w:hAnsi="Palatino Linotype" w:cs="Times New Roman"/>
          <w:i/>
          <w:iCs/>
        </w:rPr>
        <w:t>Journal of Experiential Learning</w:t>
      </w:r>
      <w:r w:rsidRPr="004032CE">
        <w:rPr>
          <w:rFonts w:ascii="Palatino Linotype" w:hAnsi="Palatino Linotype" w:cs="Times New Roman"/>
        </w:rPr>
        <w:t xml:space="preserve">: Vol. 1: Issue 1, Article 3, pp7, 9, &amp; 20. See also Kerrigan, K. and Murray, V. (eds.)(2011), </w:t>
      </w:r>
      <w:r w:rsidRPr="004032CE">
        <w:rPr>
          <w:rFonts w:ascii="Palatino Linotype" w:hAnsi="Palatino Linotype" w:cs="Times New Roman"/>
          <w:i/>
        </w:rPr>
        <w:t>A student guide to Clinical Legal Education and Pro Bono</w:t>
      </w:r>
      <w:r w:rsidR="00CC1B0B" w:rsidRPr="004032CE">
        <w:rPr>
          <w:rFonts w:ascii="Palatino Linotype" w:hAnsi="Palatino Linotype" w:cs="Times New Roman"/>
        </w:rPr>
        <w:t>.</w:t>
      </w:r>
      <w:r w:rsidRPr="004032CE">
        <w:rPr>
          <w:rFonts w:ascii="Palatino Linotype" w:hAnsi="Palatino Linotype" w:cs="Times New Roman"/>
        </w:rPr>
        <w:t xml:space="preserve">Hampshire, UK: Palgrave Macmillan who defined clinical legal education at page 13 as  “…essentially a method of learning as opposed to a subject or discipline in its own right.” </w:t>
      </w:r>
    </w:p>
  </w:footnote>
  <w:footnote w:id="7">
    <w:p w14:paraId="5BD2DCDB" w14:textId="0AD1A5A7" w:rsidR="008F27AB" w:rsidRPr="004032CE" w:rsidRDefault="008F27AB">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Both writing in the 1950s and 1960-70s respectively. </w:t>
      </w:r>
    </w:p>
  </w:footnote>
  <w:footnote w:id="8">
    <w:p w14:paraId="4B46E980" w14:textId="421C18F1" w:rsidR="008F27AB" w:rsidRPr="004032CE" w:rsidRDefault="008F27AB">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Phant, Pamela N. (2005), Clinical Legal Education in China: In Pursuit of a Culture of Law and a Mission of Social Justice, </w:t>
      </w:r>
      <w:r w:rsidRPr="004032CE">
        <w:rPr>
          <w:rFonts w:ascii="Palatino Linotype" w:hAnsi="Palatino Linotype" w:cs="Times New Roman"/>
          <w:i/>
        </w:rPr>
        <w:t>Yale Human Rights and Development Law Journal</w:t>
      </w:r>
      <w:r w:rsidRPr="004032CE">
        <w:rPr>
          <w:rFonts w:ascii="Palatino Linotype" w:hAnsi="Palatino Linotype" w:cs="Times New Roman"/>
        </w:rPr>
        <w:t>, Vol. 8, 117 – 152 at p128 Fn 58..</w:t>
      </w:r>
    </w:p>
  </w:footnote>
  <w:footnote w:id="9">
    <w:p w14:paraId="083550BA" w14:textId="5CBA6F51" w:rsidR="0000503C" w:rsidRPr="004032CE" w:rsidRDefault="0000503C" w:rsidP="0000503C">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We adopt the well-known definition of David Kolb of experiential learning being “…</w:t>
      </w:r>
      <w:r w:rsidRPr="004032CE">
        <w:rPr>
          <w:rFonts w:ascii="Palatino Linotype" w:hAnsi="Palatino Linotype" w:cs="Times New Roman"/>
          <w:lang w:val="en"/>
        </w:rPr>
        <w:t xml:space="preserve">the process whereby knowledge is created through the transformation of experience”. </w:t>
      </w:r>
      <w:r w:rsidR="004032CE">
        <w:rPr>
          <w:rFonts w:ascii="Palatino Linotype" w:hAnsi="Palatino Linotype" w:cs="Times New Roman"/>
        </w:rPr>
        <w:t>Kolb, D.A. (1984),</w:t>
      </w:r>
      <w:r w:rsidRPr="004032CE">
        <w:rPr>
          <w:rFonts w:ascii="Palatino Linotype" w:hAnsi="Palatino Linotype" w:cs="Times New Roman"/>
        </w:rPr>
        <w:t xml:space="preserve"> Experiential learning: Experience as the source of learning and development. Upper Saddle River, NJ: Prentice-Hall, p 38.</w:t>
      </w:r>
    </w:p>
  </w:footnote>
  <w:footnote w:id="10">
    <w:p w14:paraId="21CA0087" w14:textId="074C4EEF"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w:t>
      </w:r>
      <w:r w:rsidRPr="004032CE">
        <w:rPr>
          <w:rFonts w:ascii="Palatino Linotype" w:hAnsi="Palatino Linotype" w:cs="Times New Roman"/>
          <w:shd w:val="clear" w:color="auto" w:fill="FFFFFF"/>
        </w:rPr>
        <w:t>Hall, E. (2015), Locating clinic and ourselves within it.</w:t>
      </w:r>
      <w:r w:rsidRPr="004032CE">
        <w:rPr>
          <w:rStyle w:val="apple-converted-space"/>
          <w:rFonts w:ascii="Palatino Linotype" w:hAnsi="Palatino Linotype" w:cs="Times New Roman"/>
          <w:shd w:val="clear" w:color="auto" w:fill="FFFFFF"/>
        </w:rPr>
        <w:t> </w:t>
      </w:r>
      <w:r w:rsidRPr="004032CE">
        <w:rPr>
          <w:rFonts w:ascii="Palatino Linotype" w:hAnsi="Palatino Linotype" w:cs="Times New Roman"/>
          <w:i/>
          <w:iCs/>
          <w:shd w:val="clear" w:color="auto" w:fill="FFFFFF"/>
        </w:rPr>
        <w:t>International Journal of Clinical Legal Education</w:t>
      </w:r>
      <w:r w:rsidRPr="004032CE">
        <w:rPr>
          <w:rFonts w:ascii="Palatino Linotype" w:hAnsi="Palatino Linotype" w:cs="Times New Roman"/>
          <w:shd w:val="clear" w:color="auto" w:fill="FFFFFF"/>
        </w:rPr>
        <w:t>,</w:t>
      </w:r>
      <w:r w:rsidRPr="004032CE">
        <w:rPr>
          <w:rStyle w:val="apple-converted-space"/>
          <w:rFonts w:ascii="Palatino Linotype" w:hAnsi="Palatino Linotype" w:cs="Times New Roman"/>
          <w:shd w:val="clear" w:color="auto" w:fill="FFFFFF"/>
        </w:rPr>
        <w:t xml:space="preserve"> Vol. </w:t>
      </w:r>
      <w:r w:rsidRPr="004032CE">
        <w:rPr>
          <w:rFonts w:ascii="Palatino Linotype" w:hAnsi="Palatino Linotype" w:cs="Times New Roman"/>
          <w:iCs/>
          <w:shd w:val="clear" w:color="auto" w:fill="FFFFFF"/>
        </w:rPr>
        <w:t xml:space="preserve">22 No. </w:t>
      </w:r>
      <w:r w:rsidRPr="004032CE">
        <w:rPr>
          <w:rFonts w:ascii="Palatino Linotype" w:hAnsi="Palatino Linotype" w:cs="Times New Roman"/>
          <w:shd w:val="clear" w:color="auto" w:fill="FFFFFF"/>
        </w:rPr>
        <w:t>2, pp.142-146, p142.</w:t>
      </w:r>
    </w:p>
  </w:footnote>
  <w:footnote w:id="11">
    <w:p w14:paraId="3599A4B8" w14:textId="1E84D0A2"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Lave, J. and Wenger, E. (1991)</w:t>
      </w:r>
      <w:r w:rsidR="001673DC" w:rsidRPr="004032CE">
        <w:rPr>
          <w:rFonts w:ascii="Palatino Linotype" w:hAnsi="Palatino Linotype" w:cs="Times New Roman"/>
        </w:rPr>
        <w:t>,</w:t>
      </w:r>
      <w:r w:rsidRPr="004032CE">
        <w:rPr>
          <w:rFonts w:ascii="Palatino Linotype" w:hAnsi="Palatino Linotype" w:cs="Times New Roman"/>
        </w:rPr>
        <w:t xml:space="preserve"> </w:t>
      </w:r>
      <w:r w:rsidRPr="004032CE">
        <w:rPr>
          <w:rFonts w:ascii="Palatino Linotype" w:hAnsi="Palatino Linotype" w:cs="Times New Roman"/>
          <w:i/>
        </w:rPr>
        <w:t>Situated learning, Legitimate peripheral participation</w:t>
      </w:r>
      <w:r w:rsidRPr="004032CE">
        <w:rPr>
          <w:rFonts w:ascii="Palatino Linotype" w:hAnsi="Palatino Linotype" w:cs="Times New Roman"/>
        </w:rPr>
        <w:t>, New York: Cambridge University Press,p.14.</w:t>
      </w:r>
    </w:p>
  </w:footnote>
  <w:footnote w:id="12">
    <w:p w14:paraId="25C060F3" w14:textId="77777777" w:rsidR="008F27AB" w:rsidRPr="004032CE" w:rsidRDefault="008F27AB" w:rsidP="00537120">
      <w:pPr>
        <w:pStyle w:val="NoSpacing"/>
        <w:rPr>
          <w:rFonts w:ascii="Palatino Linotype" w:hAnsi="Palatino Linotype" w:cs="Times New Roman"/>
          <w:sz w:val="20"/>
          <w:szCs w:val="20"/>
          <w:lang w:val="en-US"/>
        </w:rPr>
      </w:pPr>
      <w:r w:rsidRPr="004032CE">
        <w:rPr>
          <w:rStyle w:val="FootnoteReference"/>
          <w:rFonts w:ascii="Palatino Linotype" w:hAnsi="Palatino Linotype" w:cs="Times New Roman"/>
          <w:sz w:val="20"/>
          <w:szCs w:val="20"/>
        </w:rPr>
        <w:footnoteRef/>
      </w:r>
      <w:r w:rsidRPr="004032CE">
        <w:rPr>
          <w:rFonts w:ascii="Palatino Linotype" w:hAnsi="Palatino Linotype" w:cs="Times New Roman"/>
          <w:sz w:val="20"/>
          <w:szCs w:val="20"/>
        </w:rPr>
        <w:t xml:space="preserve"> Ibid...p. 95.</w:t>
      </w:r>
    </w:p>
  </w:footnote>
  <w:footnote w:id="13">
    <w:p w14:paraId="60540399" w14:textId="1CA209B4" w:rsidR="008F27AB" w:rsidRPr="004032CE" w:rsidRDefault="008F27AB" w:rsidP="00537120">
      <w:pPr>
        <w:pStyle w:val="NoSpacing"/>
        <w:rPr>
          <w:rFonts w:ascii="Palatino Linotype" w:hAnsi="Palatino Linotype" w:cs="Times New Roman"/>
          <w:sz w:val="20"/>
          <w:szCs w:val="20"/>
          <w:lang w:val="en-US"/>
        </w:rPr>
      </w:pPr>
      <w:r w:rsidRPr="004032CE">
        <w:rPr>
          <w:rStyle w:val="FootnoteReference"/>
          <w:rFonts w:ascii="Palatino Linotype" w:hAnsi="Palatino Linotype" w:cs="Times New Roman"/>
          <w:sz w:val="20"/>
          <w:szCs w:val="20"/>
        </w:rPr>
        <w:footnoteRef/>
      </w:r>
      <w:r w:rsidRPr="004032CE">
        <w:rPr>
          <w:rFonts w:ascii="Palatino Linotype" w:hAnsi="Palatino Linotype" w:cs="Times New Roman"/>
          <w:sz w:val="20"/>
          <w:szCs w:val="20"/>
        </w:rPr>
        <w:t xml:space="preserve"> Hung, D. (2002)</w:t>
      </w:r>
      <w:r w:rsidR="003B373C" w:rsidRPr="004032CE">
        <w:rPr>
          <w:rFonts w:ascii="Palatino Linotype" w:hAnsi="Palatino Linotype" w:cs="Times New Roman"/>
          <w:sz w:val="20"/>
          <w:szCs w:val="20"/>
        </w:rPr>
        <w:t>,</w:t>
      </w:r>
      <w:r w:rsidRPr="004032CE">
        <w:rPr>
          <w:rFonts w:ascii="Palatino Linotype" w:hAnsi="Palatino Linotype" w:cs="Times New Roman"/>
          <w:sz w:val="20"/>
          <w:szCs w:val="20"/>
        </w:rPr>
        <w:t xml:space="preserve"> Situated Cognition and Problem-Based Learning: Implications for Learning and Instruction with Technology, </w:t>
      </w:r>
      <w:r w:rsidRPr="004032CE">
        <w:rPr>
          <w:rFonts w:ascii="Palatino Linotype" w:hAnsi="Palatino Linotype" w:cs="Times New Roman"/>
          <w:i/>
          <w:sz w:val="20"/>
          <w:szCs w:val="20"/>
        </w:rPr>
        <w:t>Journal of Interactive Learning Research</w:t>
      </w:r>
      <w:r w:rsidRPr="004032CE">
        <w:rPr>
          <w:rFonts w:ascii="Palatino Linotype" w:hAnsi="Palatino Linotype" w:cs="Times New Roman"/>
          <w:sz w:val="20"/>
          <w:szCs w:val="20"/>
        </w:rPr>
        <w:t>, Volume 13 (4), 393-414. See also Contu, A. and Willmott, H. (2003)</w:t>
      </w:r>
      <w:r w:rsidR="003B373C" w:rsidRPr="004032CE">
        <w:rPr>
          <w:rFonts w:ascii="Palatino Linotype" w:hAnsi="Palatino Linotype" w:cs="Times New Roman"/>
          <w:sz w:val="20"/>
          <w:szCs w:val="20"/>
        </w:rPr>
        <w:t>,</w:t>
      </w:r>
      <w:r w:rsidRPr="004032CE">
        <w:rPr>
          <w:rFonts w:ascii="Palatino Linotype" w:hAnsi="Palatino Linotype" w:cs="Times New Roman"/>
          <w:sz w:val="20"/>
          <w:szCs w:val="20"/>
        </w:rPr>
        <w:t xml:space="preserve"> Re-embedded situatedness: The importance of power relations in learning theory, </w:t>
      </w:r>
      <w:r w:rsidRPr="004032CE">
        <w:rPr>
          <w:rFonts w:ascii="Palatino Linotype" w:hAnsi="Palatino Linotype" w:cs="Times New Roman"/>
          <w:i/>
          <w:iCs/>
          <w:sz w:val="20"/>
          <w:szCs w:val="20"/>
        </w:rPr>
        <w:t>Organization Science</w:t>
      </w:r>
      <w:r w:rsidRPr="004032CE">
        <w:rPr>
          <w:rFonts w:ascii="Palatino Linotype" w:hAnsi="Palatino Linotype" w:cs="Times New Roman"/>
          <w:sz w:val="20"/>
          <w:szCs w:val="20"/>
        </w:rPr>
        <w:t xml:space="preserve">, Volume </w:t>
      </w:r>
      <w:r w:rsidRPr="004032CE">
        <w:rPr>
          <w:rFonts w:ascii="Palatino Linotype" w:hAnsi="Palatino Linotype" w:cs="Times New Roman"/>
          <w:bCs/>
          <w:sz w:val="20"/>
          <w:szCs w:val="20"/>
        </w:rPr>
        <w:t>14</w:t>
      </w:r>
      <w:r w:rsidRPr="004032CE">
        <w:rPr>
          <w:rFonts w:ascii="Palatino Linotype" w:hAnsi="Palatino Linotype" w:cs="Times New Roman"/>
          <w:sz w:val="20"/>
          <w:szCs w:val="20"/>
        </w:rPr>
        <w:t>, 283-296; Lunce, L. M. (2006)</w:t>
      </w:r>
      <w:r w:rsidR="003B373C" w:rsidRPr="004032CE">
        <w:rPr>
          <w:rFonts w:ascii="Palatino Linotype" w:hAnsi="Palatino Linotype" w:cs="Times New Roman"/>
          <w:sz w:val="20"/>
          <w:szCs w:val="20"/>
        </w:rPr>
        <w:t>,</w:t>
      </w:r>
      <w:r w:rsidRPr="004032CE">
        <w:rPr>
          <w:rFonts w:ascii="Palatino Linotype" w:hAnsi="Palatino Linotype" w:cs="Times New Roman"/>
          <w:sz w:val="20"/>
          <w:szCs w:val="20"/>
        </w:rPr>
        <w:t xml:space="preserve"> Simulations: Bringing the benefits of situated learning to the traditional classroom, </w:t>
      </w:r>
      <w:r w:rsidRPr="004032CE">
        <w:rPr>
          <w:rFonts w:ascii="Palatino Linotype" w:hAnsi="Palatino Linotype" w:cs="Times New Roman"/>
          <w:i/>
          <w:iCs/>
          <w:sz w:val="20"/>
          <w:szCs w:val="20"/>
        </w:rPr>
        <w:t>Journal of Applied Educational Technology</w:t>
      </w:r>
      <w:r w:rsidRPr="004032CE">
        <w:rPr>
          <w:rFonts w:ascii="Palatino Linotype" w:hAnsi="Palatino Linotype" w:cs="Times New Roman"/>
          <w:sz w:val="20"/>
          <w:szCs w:val="20"/>
        </w:rPr>
        <w:t xml:space="preserve">, Volume </w:t>
      </w:r>
      <w:r w:rsidRPr="004032CE">
        <w:rPr>
          <w:rFonts w:ascii="Palatino Linotype" w:hAnsi="Palatino Linotype" w:cs="Times New Roman"/>
          <w:bCs/>
          <w:sz w:val="20"/>
          <w:szCs w:val="20"/>
        </w:rPr>
        <w:t>3</w:t>
      </w:r>
      <w:r w:rsidRPr="004032CE">
        <w:rPr>
          <w:rFonts w:ascii="Palatino Linotype" w:hAnsi="Palatino Linotype" w:cs="Times New Roman"/>
          <w:sz w:val="20"/>
          <w:szCs w:val="20"/>
        </w:rPr>
        <w:t>, 37-45; Utley, B. L. (2006)</w:t>
      </w:r>
      <w:r w:rsidR="003B373C" w:rsidRPr="004032CE">
        <w:rPr>
          <w:rFonts w:ascii="Palatino Linotype" w:hAnsi="Palatino Linotype" w:cs="Times New Roman"/>
          <w:sz w:val="20"/>
          <w:szCs w:val="20"/>
        </w:rPr>
        <w:t>,</w:t>
      </w:r>
      <w:r w:rsidRPr="004032CE">
        <w:rPr>
          <w:rFonts w:ascii="Palatino Linotype" w:hAnsi="Palatino Linotype" w:cs="Times New Roman"/>
          <w:sz w:val="20"/>
          <w:szCs w:val="20"/>
        </w:rPr>
        <w:t xml:space="preserve"> Effects of situated learning on knowledge gain of instructional strategies by students in a graduate level course, </w:t>
      </w:r>
      <w:r w:rsidRPr="004032CE">
        <w:rPr>
          <w:rFonts w:ascii="Palatino Linotype" w:hAnsi="Palatino Linotype" w:cs="Times New Roman"/>
          <w:i/>
          <w:iCs/>
          <w:sz w:val="20"/>
          <w:szCs w:val="20"/>
        </w:rPr>
        <w:t>Teacher Education and Special Education</w:t>
      </w:r>
      <w:r w:rsidRPr="004032CE">
        <w:rPr>
          <w:rFonts w:ascii="Palatino Linotype" w:hAnsi="Palatino Linotype" w:cs="Times New Roman"/>
          <w:sz w:val="20"/>
          <w:szCs w:val="20"/>
        </w:rPr>
        <w:t xml:space="preserve">, Volume </w:t>
      </w:r>
      <w:r w:rsidRPr="004032CE">
        <w:rPr>
          <w:rFonts w:ascii="Palatino Linotype" w:hAnsi="Palatino Linotype" w:cs="Times New Roman"/>
          <w:bCs/>
          <w:sz w:val="20"/>
          <w:szCs w:val="20"/>
        </w:rPr>
        <w:t>29</w:t>
      </w:r>
      <w:r w:rsidRPr="004032CE">
        <w:rPr>
          <w:rFonts w:ascii="Palatino Linotype" w:hAnsi="Palatino Linotype" w:cs="Times New Roman"/>
          <w:sz w:val="20"/>
          <w:szCs w:val="20"/>
        </w:rPr>
        <w:t xml:space="preserve">, 69-82; </w:t>
      </w:r>
      <w:r w:rsidRPr="004032CE">
        <w:rPr>
          <w:rFonts w:ascii="Palatino Linotype" w:hAnsi="Palatino Linotype" w:cs="Times New Roman"/>
          <w:bCs/>
          <w:sz w:val="20"/>
          <w:szCs w:val="20"/>
        </w:rPr>
        <w:t>Kimble, C. Hildreth, P. and Bourdon, I. (2008)</w:t>
      </w:r>
      <w:r w:rsidR="003B373C" w:rsidRPr="004032CE">
        <w:rPr>
          <w:rFonts w:ascii="Palatino Linotype" w:hAnsi="Palatino Linotype" w:cs="Times New Roman"/>
          <w:bCs/>
          <w:sz w:val="20"/>
          <w:szCs w:val="20"/>
        </w:rPr>
        <w:t>,</w:t>
      </w:r>
      <w:r w:rsidRPr="004032CE">
        <w:rPr>
          <w:rFonts w:ascii="Palatino Linotype" w:hAnsi="Palatino Linotype" w:cs="Times New Roman"/>
          <w:b/>
          <w:bCs/>
          <w:sz w:val="20"/>
          <w:szCs w:val="20"/>
        </w:rPr>
        <w:t xml:space="preserve"> </w:t>
      </w:r>
      <w:r w:rsidRPr="004032CE">
        <w:rPr>
          <w:rFonts w:ascii="Palatino Linotype" w:hAnsi="Palatino Linotype" w:cs="Times New Roman"/>
          <w:bCs/>
          <w:sz w:val="20"/>
          <w:szCs w:val="20"/>
        </w:rPr>
        <w:t xml:space="preserve">Communities of Practice: </w:t>
      </w:r>
      <w:r w:rsidRPr="004032CE">
        <w:rPr>
          <w:rFonts w:ascii="Palatino Linotype" w:hAnsi="Palatino Linotype" w:cs="Times New Roman"/>
          <w:sz w:val="20"/>
          <w:szCs w:val="20"/>
        </w:rPr>
        <w:t>Creating Learning Environments for Educators, (Vol. 2)</w:t>
      </w:r>
      <w:r w:rsidRPr="004032CE">
        <w:rPr>
          <w:rFonts w:ascii="Times New Roman" w:hAnsi="Times New Roman" w:cs="Times New Roman"/>
          <w:sz w:val="20"/>
          <w:szCs w:val="20"/>
        </w:rPr>
        <w:t>‬</w:t>
      </w:r>
      <w:r w:rsidRPr="004032CE">
        <w:rPr>
          <w:rFonts w:ascii="Palatino Linotype" w:hAnsi="Palatino Linotype" w:cs="Times New Roman"/>
          <w:sz w:val="20"/>
          <w:szCs w:val="20"/>
        </w:rPr>
        <w:t>, United States: Information Age Publishing; Gardiner, L. R., Corbitt, G. and Adams, S. J. (2010)</w:t>
      </w:r>
      <w:r w:rsidR="003B373C" w:rsidRPr="004032CE">
        <w:rPr>
          <w:rFonts w:ascii="Palatino Linotype" w:hAnsi="Palatino Linotype" w:cs="Times New Roman"/>
          <w:sz w:val="20"/>
          <w:szCs w:val="20"/>
        </w:rPr>
        <w:t>,</w:t>
      </w:r>
      <w:r w:rsidRPr="004032CE">
        <w:rPr>
          <w:rFonts w:ascii="Palatino Linotype" w:hAnsi="Palatino Linotype" w:cs="Times New Roman"/>
          <w:sz w:val="20"/>
          <w:szCs w:val="20"/>
        </w:rPr>
        <w:t xml:space="preserve"> Program assessment: Getting to a practical how-to model, </w:t>
      </w:r>
      <w:r w:rsidRPr="004032CE">
        <w:rPr>
          <w:rFonts w:ascii="Palatino Linotype" w:hAnsi="Palatino Linotype" w:cs="Times New Roman"/>
          <w:i/>
          <w:iCs/>
          <w:sz w:val="20"/>
          <w:szCs w:val="20"/>
        </w:rPr>
        <w:t>Journal of Education for Business</w:t>
      </w:r>
      <w:r w:rsidRPr="004032CE">
        <w:rPr>
          <w:rFonts w:ascii="Palatino Linotype" w:hAnsi="Palatino Linotype" w:cs="Times New Roman"/>
          <w:sz w:val="20"/>
          <w:szCs w:val="20"/>
        </w:rPr>
        <w:t xml:space="preserve">, Vol. </w:t>
      </w:r>
      <w:r w:rsidRPr="004032CE">
        <w:rPr>
          <w:rFonts w:ascii="Palatino Linotype" w:hAnsi="Palatino Linotype" w:cs="Times New Roman"/>
          <w:bCs/>
          <w:sz w:val="20"/>
          <w:szCs w:val="20"/>
        </w:rPr>
        <w:t>85</w:t>
      </w:r>
      <w:r w:rsidRPr="004032CE">
        <w:rPr>
          <w:rFonts w:ascii="Palatino Linotype" w:hAnsi="Palatino Linotype" w:cs="Times New Roman"/>
          <w:sz w:val="20"/>
          <w:szCs w:val="20"/>
        </w:rPr>
        <w:t>, 139-144.</w:t>
      </w:r>
    </w:p>
  </w:footnote>
  <w:footnote w:id="14">
    <w:p w14:paraId="46A0CA1F" w14:textId="0F5B0D85" w:rsidR="008F27AB" w:rsidRPr="004032CE" w:rsidRDefault="008F27AB">
      <w:pPr>
        <w:pStyle w:val="FootnoteText"/>
        <w:rPr>
          <w:rFonts w:ascii="Palatino Linotype" w:hAnsi="Palatino Linotype" w:cs="Times New Roman"/>
          <w:lang w:val="en-US"/>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w:t>
      </w:r>
      <w:r w:rsidRPr="004032CE">
        <w:rPr>
          <w:rFonts w:ascii="Palatino Linotype" w:hAnsi="Palatino Linotype" w:cs="Times New Roman"/>
          <w:lang w:val="en-US"/>
        </w:rPr>
        <w:t>Kerrigan, K. and Murray, V. (eds.) (2011)</w:t>
      </w:r>
      <w:r w:rsidR="003B373C" w:rsidRPr="004032CE">
        <w:rPr>
          <w:rFonts w:ascii="Palatino Linotype" w:hAnsi="Palatino Linotype" w:cs="Times New Roman"/>
          <w:lang w:val="en-US"/>
        </w:rPr>
        <w:t>,</w:t>
      </w:r>
      <w:r w:rsidRPr="004032CE">
        <w:rPr>
          <w:rFonts w:ascii="Palatino Linotype" w:hAnsi="Palatino Linotype" w:cs="Times New Roman"/>
          <w:lang w:val="en-US"/>
        </w:rPr>
        <w:t xml:space="preserve"> </w:t>
      </w:r>
      <w:r w:rsidRPr="004032CE">
        <w:rPr>
          <w:rFonts w:ascii="Palatino Linotype" w:hAnsi="Palatino Linotype" w:cs="Times New Roman"/>
          <w:i/>
          <w:lang w:val="en-US"/>
        </w:rPr>
        <w:t>A student guide to clinical legal education and pro bono</w:t>
      </w:r>
      <w:r w:rsidRPr="004032CE">
        <w:rPr>
          <w:rFonts w:ascii="Palatino Linotype" w:hAnsi="Palatino Linotype" w:cs="Times New Roman"/>
          <w:lang w:val="en-US"/>
        </w:rPr>
        <w:t xml:space="preserve">, Hampshire: Palgrave Macmillan, p.7. </w:t>
      </w:r>
    </w:p>
  </w:footnote>
  <w:footnote w:id="15">
    <w:p w14:paraId="4C24164B" w14:textId="03D5C1ED" w:rsidR="0021247D" w:rsidRPr="004032CE" w:rsidRDefault="0021247D" w:rsidP="0021247D">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w:t>
      </w:r>
      <w:r w:rsidRPr="004032CE">
        <w:rPr>
          <w:rFonts w:ascii="Palatino Linotype" w:hAnsi="Palatino Linotype" w:cs="Times New Roman"/>
        </w:rPr>
        <w:t xml:space="preserve">Kerrigan, K. and Murray, V. (eds.)(2011), </w:t>
      </w:r>
      <w:r w:rsidRPr="004032CE">
        <w:rPr>
          <w:rFonts w:ascii="Palatino Linotype" w:hAnsi="Palatino Linotype" w:cs="Times New Roman"/>
          <w:i/>
        </w:rPr>
        <w:t>A student guide to Clinical Legal Education and Pro Bono</w:t>
      </w:r>
      <w:r w:rsidRPr="004032CE">
        <w:rPr>
          <w:rFonts w:ascii="Palatino Linotype" w:hAnsi="Palatino Linotype" w:cs="Times New Roman"/>
        </w:rPr>
        <w:t>, Hampshire, UK: Palgrave Macmillan, p13.</w:t>
      </w:r>
    </w:p>
  </w:footnote>
  <w:footnote w:id="16">
    <w:p w14:paraId="75E591D8" w14:textId="14D12C61" w:rsidR="00F911CE" w:rsidRPr="004032CE" w:rsidRDefault="00F911CE">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See gen</w:t>
      </w:r>
      <w:r w:rsidR="004846EF" w:rsidRPr="004032CE">
        <w:rPr>
          <w:rFonts w:ascii="Palatino Linotype" w:hAnsi="Palatino Linotype"/>
        </w:rPr>
        <w:t>e</w:t>
      </w:r>
      <w:r w:rsidRPr="004032CE">
        <w:rPr>
          <w:rFonts w:ascii="Palatino Linotype" w:hAnsi="Palatino Linotype"/>
        </w:rPr>
        <w:t xml:space="preserve">rally </w:t>
      </w:r>
      <w:r w:rsidRPr="004032CE">
        <w:rPr>
          <w:rFonts w:ascii="Palatino Linotype" w:hAnsi="Palatino Linotype" w:cs="Times New Roman"/>
        </w:rPr>
        <w:t xml:space="preserve">Kerrigan, K. and Murray, V. (eds.)(2011), </w:t>
      </w:r>
      <w:r w:rsidRPr="004032CE">
        <w:rPr>
          <w:rFonts w:ascii="Palatino Linotype" w:hAnsi="Palatino Linotype" w:cs="Times New Roman"/>
          <w:i/>
        </w:rPr>
        <w:t>A student guide to Clinical Legal Education and Pro Bono</w:t>
      </w:r>
      <w:r w:rsidRPr="004032CE">
        <w:rPr>
          <w:rFonts w:ascii="Palatino Linotype" w:hAnsi="Palatino Linotype" w:cs="Times New Roman"/>
        </w:rPr>
        <w:t>, Hampshire, UK: Palgrave Macmillan, pp13</w:t>
      </w:r>
      <w:r w:rsidR="00121F13" w:rsidRPr="004032CE">
        <w:rPr>
          <w:rFonts w:ascii="Palatino Linotype" w:hAnsi="Palatino Linotype" w:cs="Times New Roman"/>
        </w:rPr>
        <w:t>-15</w:t>
      </w:r>
    </w:p>
  </w:footnote>
  <w:footnote w:id="17">
    <w:p w14:paraId="67FE0A3A" w14:textId="5DFF39CF" w:rsidR="004846EF" w:rsidRPr="004032CE" w:rsidRDefault="004846EF">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Sonsteng, John O.; Ward, Donna; Bruce, Colleen; and Petersen, Michael (2007), A Legal Education Renaissance: A Practical Approach for the Twenty-first Century, </w:t>
      </w:r>
      <w:r w:rsidRPr="004032CE">
        <w:rPr>
          <w:rFonts w:ascii="Palatino Linotype" w:hAnsi="Palatino Linotype" w:cs="Times New Roman"/>
          <w:i/>
        </w:rPr>
        <w:t>William Mitchell Law Review</w:t>
      </w:r>
      <w:r w:rsidRPr="004032CE">
        <w:rPr>
          <w:rFonts w:ascii="Palatino Linotype" w:hAnsi="Palatino Linotype" w:cs="Times New Roman"/>
        </w:rPr>
        <w:t>: Vol. 34: Issue 1, Article 7, 303-472 at p319.</w:t>
      </w:r>
    </w:p>
  </w:footnote>
  <w:footnote w:id="18">
    <w:p w14:paraId="4D7C365B" w14:textId="189A51FA" w:rsidR="001577F9" w:rsidRPr="004032CE" w:rsidRDefault="001577F9">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You will find the questionnaire questions embedded in the charts we provide below.</w:t>
      </w:r>
    </w:p>
  </w:footnote>
  <w:footnote w:id="19">
    <w:p w14:paraId="42357C38" w14:textId="440E85FE" w:rsidR="008F27AB" w:rsidRPr="004032CE" w:rsidRDefault="008F27AB" w:rsidP="00463DAE">
      <w:pPr>
        <w:pStyle w:val="NormalWeb"/>
        <w:spacing w:before="0" w:beforeAutospacing="0" w:after="0" w:afterAutospacing="0"/>
        <w:jc w:val="both"/>
        <w:rPr>
          <w:rFonts w:ascii="Palatino Linotype" w:hAnsi="Palatino Linotype"/>
          <w:sz w:val="20"/>
          <w:szCs w:val="20"/>
          <w:lang w:val="en-US"/>
        </w:rPr>
      </w:pPr>
      <w:r w:rsidRPr="004032CE">
        <w:rPr>
          <w:rStyle w:val="FootnoteReference"/>
          <w:rFonts w:ascii="Palatino Linotype" w:hAnsi="Palatino Linotype"/>
          <w:sz w:val="20"/>
          <w:szCs w:val="20"/>
        </w:rPr>
        <w:footnoteRef/>
      </w:r>
      <w:r w:rsidRPr="004032CE">
        <w:rPr>
          <w:rFonts w:ascii="Palatino Linotype" w:hAnsi="Palatino Linotype"/>
          <w:sz w:val="20"/>
          <w:szCs w:val="20"/>
        </w:rPr>
        <w:t xml:space="preserve"> Bachman, R. D. and Schutt, R. K. (2007) The Practice of Research in Criminology and Criminal Justice, 3</w:t>
      </w:r>
      <w:r w:rsidRPr="004032CE">
        <w:rPr>
          <w:rFonts w:ascii="Palatino Linotype" w:hAnsi="Palatino Linotype"/>
          <w:sz w:val="20"/>
          <w:szCs w:val="20"/>
          <w:vertAlign w:val="superscript"/>
        </w:rPr>
        <w:t>rd</w:t>
      </w:r>
      <w:r w:rsidRPr="004032CE">
        <w:rPr>
          <w:rFonts w:ascii="Palatino Linotype" w:hAnsi="Palatino Linotype"/>
          <w:sz w:val="20"/>
          <w:szCs w:val="20"/>
        </w:rPr>
        <w:t xml:space="preserve"> ed., Los Angeles, Sage Publications, Inc.; Black, T.R. (2005) Doing Qualitative Research in the Social Sciences, An Integrated Approach to Research Design, Measurement and Statistics, London: Sage Publications; De Vaus, D.A. (1996) Surveys in Social Research, 4</w:t>
      </w:r>
      <w:r w:rsidRPr="004032CE">
        <w:rPr>
          <w:rFonts w:ascii="Palatino Linotype" w:hAnsi="Palatino Linotype"/>
          <w:sz w:val="20"/>
          <w:szCs w:val="20"/>
          <w:vertAlign w:val="superscript"/>
        </w:rPr>
        <w:t>th</w:t>
      </w:r>
      <w:r w:rsidRPr="004032CE">
        <w:rPr>
          <w:rFonts w:ascii="Palatino Linotype" w:hAnsi="Palatino Linotype"/>
          <w:sz w:val="20"/>
          <w:szCs w:val="20"/>
        </w:rPr>
        <w:t xml:space="preserve"> ed., London: UCL Press; Maxfield, M.G. and Babbie, E. (2005) Research Methods for Criminal Justice and Criminology, 4</w:t>
      </w:r>
      <w:r w:rsidRPr="004032CE">
        <w:rPr>
          <w:rFonts w:ascii="Palatino Linotype" w:hAnsi="Palatino Linotype"/>
          <w:sz w:val="20"/>
          <w:szCs w:val="20"/>
          <w:vertAlign w:val="superscript"/>
        </w:rPr>
        <w:t>th</w:t>
      </w:r>
      <w:r w:rsidRPr="004032CE">
        <w:rPr>
          <w:rFonts w:ascii="Palatino Linotype" w:hAnsi="Palatino Linotype"/>
          <w:sz w:val="20"/>
          <w:szCs w:val="20"/>
        </w:rPr>
        <w:t xml:space="preserve"> ed., United States: Thomson, Wadsworth; Sapsford, R. (2007) Survey Research, 2</w:t>
      </w:r>
      <w:r w:rsidRPr="004032CE">
        <w:rPr>
          <w:rFonts w:ascii="Palatino Linotype" w:hAnsi="Palatino Linotype"/>
          <w:sz w:val="20"/>
          <w:szCs w:val="20"/>
          <w:vertAlign w:val="superscript"/>
        </w:rPr>
        <w:t>nd</w:t>
      </w:r>
      <w:r w:rsidRPr="004032CE">
        <w:rPr>
          <w:rFonts w:ascii="Palatino Linotype" w:hAnsi="Palatino Linotype"/>
          <w:sz w:val="20"/>
          <w:szCs w:val="20"/>
        </w:rPr>
        <w:t xml:space="preserve"> ed., London: Sage Publications; Sarantakos, S. (1998) Social Research, 2</w:t>
      </w:r>
      <w:r w:rsidRPr="004032CE">
        <w:rPr>
          <w:rFonts w:ascii="Palatino Linotype" w:hAnsi="Palatino Linotype"/>
          <w:sz w:val="20"/>
          <w:szCs w:val="20"/>
          <w:vertAlign w:val="superscript"/>
        </w:rPr>
        <w:t>nd</w:t>
      </w:r>
      <w:r w:rsidRPr="004032CE">
        <w:rPr>
          <w:rFonts w:ascii="Palatino Linotype" w:hAnsi="Palatino Linotype"/>
          <w:sz w:val="20"/>
          <w:szCs w:val="20"/>
        </w:rPr>
        <w:t xml:space="preserve"> ed., London: Macmillan Press Ltd; Bourque, L.B. and Fielder, E.P. (2003) How to Conduct Self-Administered and Mail  Surveys, 2</w:t>
      </w:r>
      <w:r w:rsidRPr="004032CE">
        <w:rPr>
          <w:rFonts w:ascii="Palatino Linotype" w:hAnsi="Palatino Linotype"/>
          <w:sz w:val="20"/>
          <w:szCs w:val="20"/>
          <w:vertAlign w:val="superscript"/>
        </w:rPr>
        <w:t>nd</w:t>
      </w:r>
      <w:r w:rsidRPr="004032CE">
        <w:rPr>
          <w:rFonts w:ascii="Palatino Linotype" w:hAnsi="Palatino Linotype"/>
          <w:sz w:val="20"/>
          <w:szCs w:val="20"/>
        </w:rPr>
        <w:t xml:space="preserve"> ed., Volume 3, London: Sage Publications.</w:t>
      </w:r>
    </w:p>
  </w:footnote>
  <w:footnote w:id="20">
    <w:p w14:paraId="3FA48F3E" w14:textId="6095997C" w:rsidR="008F27AB" w:rsidRPr="004032CE" w:rsidRDefault="008F27AB" w:rsidP="00537120">
      <w:pPr>
        <w:autoSpaceDE w:val="0"/>
        <w:autoSpaceDN w:val="0"/>
        <w:adjustRightInd w:val="0"/>
        <w:spacing w:after="0" w:line="240" w:lineRule="auto"/>
        <w:jc w:val="both"/>
        <w:rPr>
          <w:rFonts w:ascii="Palatino Linotype" w:hAnsi="Palatino Linotype" w:cs="Times New Roman"/>
          <w:sz w:val="20"/>
          <w:szCs w:val="20"/>
        </w:rPr>
      </w:pPr>
      <w:r w:rsidRPr="004032CE">
        <w:rPr>
          <w:rStyle w:val="FootnoteReference"/>
          <w:rFonts w:ascii="Palatino Linotype" w:hAnsi="Palatino Linotype" w:cs="Times New Roman"/>
          <w:sz w:val="20"/>
          <w:szCs w:val="20"/>
        </w:rPr>
        <w:footnoteRef/>
      </w:r>
      <w:r w:rsidRPr="004032CE">
        <w:rPr>
          <w:rFonts w:ascii="Palatino Linotype" w:hAnsi="Palatino Linotype" w:cs="Times New Roman"/>
          <w:sz w:val="20"/>
          <w:szCs w:val="20"/>
        </w:rPr>
        <w:t xml:space="preserve"> Thomson, D.I.C. (2015) Defining Experiential Legal Education, </w:t>
      </w:r>
      <w:r w:rsidRPr="004032CE">
        <w:rPr>
          <w:rFonts w:ascii="Palatino Linotype" w:hAnsi="Palatino Linotype" w:cs="Times New Roman"/>
          <w:i/>
          <w:iCs/>
          <w:sz w:val="20"/>
          <w:szCs w:val="20"/>
        </w:rPr>
        <w:t>Journal of Experiential Learning</w:t>
      </w:r>
      <w:r w:rsidRPr="004032CE">
        <w:rPr>
          <w:rFonts w:ascii="Palatino Linotype" w:hAnsi="Palatino Linotype" w:cs="Times New Roman"/>
          <w:sz w:val="20"/>
          <w:szCs w:val="20"/>
        </w:rPr>
        <w:t>: Vol. 1: Issue 1, Article 3, p2.</w:t>
      </w:r>
    </w:p>
  </w:footnote>
  <w:footnote w:id="21">
    <w:p w14:paraId="4EA15E2B" w14:textId="11770930"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The Carnegie Report (William M. Sullivan et al., (2007) Educating Lawyers: Preparation for the Profession of Law 8 (2007)) and David Segal (2011), What They Don’t Teach Law Students: Lawyering, N.Y. Times, Nov. 20, at A1 cited by Thomson, D.I.C. (2015) Defining Experiential Legal Education, </w:t>
      </w:r>
      <w:r w:rsidRPr="004032CE">
        <w:rPr>
          <w:rFonts w:ascii="Palatino Linotype" w:hAnsi="Palatino Linotype" w:cs="Times New Roman"/>
          <w:i/>
          <w:iCs/>
        </w:rPr>
        <w:t>Journal of Experiential Learning</w:t>
      </w:r>
      <w:r w:rsidRPr="004032CE">
        <w:rPr>
          <w:rFonts w:ascii="Palatino Linotype" w:hAnsi="Palatino Linotype" w:cs="Times New Roman"/>
        </w:rPr>
        <w:t>: Vol. 1: Issue 1, Article 3, p2 at footnote 6 &amp;7,</w:t>
      </w:r>
    </w:p>
  </w:footnote>
  <w:footnote w:id="22">
    <w:p w14:paraId="33A09FE6" w14:textId="3514BF67"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One set of lawyering skills and values as listed and endorsed by the MacCrate Report 1992 commissioned by the American Bar Association includes the 10 fundamental lawyering skills: 1) Problem Solving; 2) Legal Analysis and Reasoning; 3) Legal Research; 4) Factual Investigation; 5) Communications (in writing, and orally); 6) Counselling (a client); 7) Negotiation (with opposing counsel); 8) Litigation and Alternative Dispute-Resolution Procedures; 9) Organization and Management of Legal Work; 10) Recognizing and Resolving Ethical Dilemmas. The four Fundamental Values of the Profession: 1) Provision of Competent Representation 2) Striving to Promote Justice, Fairness, and Morality 3) Striving to Improve the Profession 4) Professional Self-Development. See the  American Bar Association Section of Legal Education and Admissions to the Bar, </w:t>
      </w:r>
      <w:r w:rsidRPr="004032CE">
        <w:rPr>
          <w:rFonts w:ascii="Palatino Linotype" w:hAnsi="Palatino Linotype" w:cs="Times New Roman"/>
          <w:i/>
        </w:rPr>
        <w:t>Legal Education and Professional Development – An Educational Continuum (1992)</w:t>
      </w:r>
      <w:r w:rsidRPr="004032CE">
        <w:rPr>
          <w:rFonts w:ascii="Palatino Linotype" w:hAnsi="Palatino Linotype" w:cs="Times New Roman"/>
        </w:rPr>
        <w:t xml:space="preserve">, cited in Thomson, D.I.C. (2015) Defining Experiential Legal Education, </w:t>
      </w:r>
      <w:r w:rsidRPr="004032CE">
        <w:rPr>
          <w:rFonts w:ascii="Palatino Linotype" w:hAnsi="Palatino Linotype" w:cs="Times New Roman"/>
          <w:i/>
          <w:iCs/>
        </w:rPr>
        <w:t>Journal of Experiential Learning</w:t>
      </w:r>
      <w:r w:rsidRPr="004032CE">
        <w:rPr>
          <w:rFonts w:ascii="Palatino Linotype" w:hAnsi="Palatino Linotype" w:cs="Times New Roman"/>
        </w:rPr>
        <w:t>: Vol. 1: Issue 1, Article 3, p7.</w:t>
      </w:r>
    </w:p>
  </w:footnote>
  <w:footnote w:id="23">
    <w:p w14:paraId="3A4603AE" w14:textId="60C20479" w:rsidR="005A3805" w:rsidRPr="004032CE" w:rsidRDefault="005A3805">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w:t>
      </w:r>
      <w:r w:rsidRPr="004032CE">
        <w:rPr>
          <w:rFonts w:ascii="Palatino Linotype" w:hAnsi="Palatino Linotype" w:cs="Times New Roman"/>
        </w:rPr>
        <w:t xml:space="preserve">Sonsteng, John O.; Ward, Donna; Bruce, Colleen; and Petersen, Michael (2007), A Legal Education Renaissance: A Practical Approach for the Twenty-first Century, </w:t>
      </w:r>
      <w:r w:rsidRPr="004032CE">
        <w:rPr>
          <w:rFonts w:ascii="Palatino Linotype" w:hAnsi="Palatino Linotype" w:cs="Times New Roman"/>
          <w:i/>
        </w:rPr>
        <w:t>William Mitchell Law Review</w:t>
      </w:r>
      <w:r w:rsidRPr="004032CE">
        <w:rPr>
          <w:rFonts w:ascii="Palatino Linotype" w:hAnsi="Palatino Linotype" w:cs="Times New Roman"/>
        </w:rPr>
        <w:t>: Vol. 34: Issue 1, Article 7, 303-472 at p318.</w:t>
      </w:r>
    </w:p>
  </w:footnote>
  <w:footnote w:id="24">
    <w:p w14:paraId="71AC299E" w14:textId="2726EA26"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Nicolson, D. (2016), </w:t>
      </w:r>
      <w:r w:rsidRPr="004032CE">
        <w:rPr>
          <w:rFonts w:ascii="Palatino Linotype" w:hAnsi="Palatino Linotype" w:cs="Times New Roman"/>
          <w:bCs/>
          <w:iCs/>
        </w:rPr>
        <w:t>Problematizing Competence in Clinical Legal Education: What do we mean by competence and how do we assess non-skill competencies?</w:t>
      </w:r>
      <w:r w:rsidRPr="004032CE">
        <w:rPr>
          <w:rFonts w:ascii="Palatino Linotype" w:hAnsi="Palatino Linotype" w:cs="Times New Roman"/>
          <w:iCs/>
        </w:rPr>
        <w:t xml:space="preserve"> Special Issue: Problematising Assessment in Clinical Legal Education, </w:t>
      </w:r>
      <w:r w:rsidRPr="004032CE">
        <w:rPr>
          <w:rFonts w:ascii="Palatino Linotype" w:hAnsi="Palatino Linotype" w:cs="Times New Roman"/>
          <w:i/>
          <w:iCs/>
        </w:rPr>
        <w:t>Journal of International Clinical Legal Education</w:t>
      </w:r>
      <w:r w:rsidRPr="004032CE">
        <w:rPr>
          <w:rFonts w:ascii="Palatino Linotype" w:hAnsi="Palatino Linotype" w:cs="Times New Roman"/>
          <w:iCs/>
        </w:rPr>
        <w:t xml:space="preserve">, Vol. 23, No. 1, p2. </w:t>
      </w:r>
      <w:r w:rsidRPr="004032CE">
        <w:rPr>
          <w:rFonts w:ascii="Palatino Linotype" w:hAnsi="Palatino Linotype" w:cs="Times New Roman"/>
        </w:rPr>
        <w:t xml:space="preserve">  </w:t>
      </w:r>
    </w:p>
  </w:footnote>
  <w:footnote w:id="25">
    <w:p w14:paraId="4815117B" w14:textId="3E6F54A6"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Thomson, D.I.C. (2015) Defining Experiential Legal Education, </w:t>
      </w:r>
      <w:r w:rsidRPr="004032CE">
        <w:rPr>
          <w:rFonts w:ascii="Palatino Linotype" w:hAnsi="Palatino Linotype" w:cs="Times New Roman"/>
          <w:i/>
          <w:iCs/>
        </w:rPr>
        <w:t>Journal of Experiential Learning</w:t>
      </w:r>
      <w:r w:rsidRPr="004032CE">
        <w:rPr>
          <w:rFonts w:ascii="Palatino Linotype" w:hAnsi="Palatino Linotype" w:cs="Times New Roman"/>
        </w:rPr>
        <w:t>: Vol. 1: Issue 1, Article 3, p12.</w:t>
      </w:r>
    </w:p>
  </w:footnote>
  <w:footnote w:id="26">
    <w:p w14:paraId="036FBC52" w14:textId="41191E57" w:rsidR="008F27AB" w:rsidRPr="004032CE" w:rsidRDefault="008F27AB" w:rsidP="00537120">
      <w:pPr>
        <w:spacing w:after="0" w:line="240" w:lineRule="auto"/>
        <w:jc w:val="both"/>
        <w:rPr>
          <w:rFonts w:ascii="Palatino Linotype" w:hAnsi="Palatino Linotype" w:cs="Times New Roman"/>
          <w:sz w:val="20"/>
          <w:szCs w:val="20"/>
        </w:rPr>
      </w:pPr>
      <w:r w:rsidRPr="004032CE">
        <w:rPr>
          <w:rStyle w:val="FootnoteReference"/>
          <w:rFonts w:ascii="Palatino Linotype" w:hAnsi="Palatino Linotype" w:cs="Times New Roman"/>
          <w:sz w:val="20"/>
          <w:szCs w:val="20"/>
        </w:rPr>
        <w:footnoteRef/>
      </w:r>
      <w:r w:rsidRPr="004032CE">
        <w:rPr>
          <w:rFonts w:ascii="Palatino Linotype" w:hAnsi="Palatino Linotype" w:cs="Times New Roman"/>
          <w:sz w:val="20"/>
          <w:szCs w:val="20"/>
        </w:rPr>
        <w:t xml:space="preserve"> Kerrigan, K. and Murray, V. (eds)(2011), </w:t>
      </w:r>
      <w:r w:rsidRPr="004032CE">
        <w:rPr>
          <w:rFonts w:ascii="Palatino Linotype" w:hAnsi="Palatino Linotype" w:cs="Times New Roman"/>
          <w:i/>
          <w:sz w:val="20"/>
          <w:szCs w:val="20"/>
        </w:rPr>
        <w:t>A student guide to Clinical Legal Education and Pro Bono,</w:t>
      </w:r>
      <w:r w:rsidRPr="004032CE">
        <w:rPr>
          <w:rFonts w:ascii="Palatino Linotype" w:hAnsi="Palatino Linotype" w:cs="Times New Roman"/>
          <w:sz w:val="20"/>
          <w:szCs w:val="20"/>
        </w:rPr>
        <w:t xml:space="preserve"> (Hampshire, UK: Palgrave Macmillan), pp13-15.</w:t>
      </w:r>
    </w:p>
  </w:footnote>
  <w:footnote w:id="27">
    <w:p w14:paraId="514520F3" w14:textId="7F6EFBDB" w:rsidR="008F27AB" w:rsidRPr="004032CE" w:rsidRDefault="008F27AB" w:rsidP="00537120">
      <w:pPr>
        <w:spacing w:after="0" w:line="240" w:lineRule="auto"/>
        <w:jc w:val="both"/>
        <w:rPr>
          <w:rFonts w:ascii="Palatino Linotype" w:hAnsi="Palatino Linotype" w:cs="Times New Roman"/>
          <w:sz w:val="20"/>
          <w:szCs w:val="20"/>
        </w:rPr>
      </w:pPr>
      <w:r w:rsidRPr="004032CE">
        <w:rPr>
          <w:rStyle w:val="FootnoteReference"/>
          <w:rFonts w:ascii="Palatino Linotype" w:hAnsi="Palatino Linotype" w:cs="Times New Roman"/>
          <w:sz w:val="20"/>
          <w:szCs w:val="20"/>
        </w:rPr>
        <w:footnoteRef/>
      </w:r>
      <w:r w:rsidRPr="004032CE">
        <w:rPr>
          <w:rFonts w:ascii="Palatino Linotype" w:hAnsi="Palatino Linotype" w:cs="Times New Roman"/>
          <w:sz w:val="20"/>
          <w:szCs w:val="20"/>
        </w:rPr>
        <w:t xml:space="preserve"> </w:t>
      </w:r>
      <w:r w:rsidRPr="004032CE">
        <w:rPr>
          <w:rFonts w:ascii="Palatino Linotype" w:eastAsia="Times New Roman" w:hAnsi="Palatino Linotype" w:cs="Times New Roman"/>
          <w:sz w:val="20"/>
          <w:szCs w:val="20"/>
          <w:lang w:val="en" w:eastAsia="en-GB"/>
        </w:rPr>
        <w:t xml:space="preserve">Dinerstein, R. (1992), </w:t>
      </w:r>
      <w:r w:rsidRPr="004032CE">
        <w:rPr>
          <w:rFonts w:ascii="Palatino Linotype" w:hAnsi="Palatino Linotype" w:cs="Times New Roman"/>
          <w:sz w:val="20"/>
          <w:szCs w:val="20"/>
          <w:lang w:val="en"/>
        </w:rPr>
        <w:t xml:space="preserve">Report of the Committee on the Future of the In-House Clinic,  </w:t>
      </w:r>
      <w:r w:rsidRPr="004032CE">
        <w:rPr>
          <w:rFonts w:ascii="Palatino Linotype" w:eastAsia="Times New Roman" w:hAnsi="Palatino Linotype" w:cs="Times New Roman"/>
          <w:i/>
          <w:iCs/>
          <w:sz w:val="20"/>
          <w:szCs w:val="20"/>
          <w:lang w:val="en" w:eastAsia="en-GB"/>
        </w:rPr>
        <w:t>Journal of Legal Education</w:t>
      </w:r>
      <w:r w:rsidRPr="004032CE">
        <w:rPr>
          <w:rFonts w:ascii="Palatino Linotype" w:eastAsia="Times New Roman" w:hAnsi="Palatino Linotype" w:cs="Times New Roman"/>
          <w:iCs/>
          <w:sz w:val="20"/>
          <w:szCs w:val="20"/>
          <w:lang w:val="en" w:eastAsia="en-GB"/>
        </w:rPr>
        <w:t xml:space="preserve">, </w:t>
      </w:r>
      <w:r w:rsidRPr="004032CE">
        <w:rPr>
          <w:rFonts w:ascii="Palatino Linotype" w:eastAsia="Times New Roman" w:hAnsi="Palatino Linotype" w:cs="Times New Roman"/>
          <w:sz w:val="20"/>
          <w:szCs w:val="20"/>
          <w:lang w:val="en" w:eastAsia="en-GB"/>
        </w:rPr>
        <w:t>Vol. 42, No. 4, pp. 508-574 at 512-517.</w:t>
      </w:r>
    </w:p>
  </w:footnote>
  <w:footnote w:id="28">
    <w:p w14:paraId="1CDAEBE7" w14:textId="18BE03A7" w:rsidR="008F27AB" w:rsidRPr="004032CE" w:rsidRDefault="008F27AB" w:rsidP="00537120">
      <w:pPr>
        <w:pStyle w:val="Default"/>
        <w:jc w:val="both"/>
        <w:rPr>
          <w:rFonts w:ascii="Palatino Linotype" w:hAnsi="Palatino Linotype" w:cs="Times New Roman"/>
          <w:color w:val="auto"/>
          <w:sz w:val="20"/>
          <w:szCs w:val="20"/>
        </w:rPr>
      </w:pPr>
      <w:r w:rsidRPr="004032CE">
        <w:rPr>
          <w:rStyle w:val="FootnoteReference"/>
          <w:rFonts w:ascii="Palatino Linotype" w:hAnsi="Palatino Linotype" w:cs="Times New Roman"/>
          <w:color w:val="auto"/>
          <w:sz w:val="20"/>
          <w:szCs w:val="20"/>
        </w:rPr>
        <w:footnoteRef/>
      </w:r>
      <w:r w:rsidRPr="004032CE">
        <w:rPr>
          <w:rFonts w:ascii="Palatino Linotype" w:hAnsi="Palatino Linotype" w:cs="Times New Roman"/>
          <w:color w:val="auto"/>
          <w:sz w:val="20"/>
          <w:szCs w:val="20"/>
        </w:rPr>
        <w:t xml:space="preserve"> For example,  see studies like Krieger, S.H. (2008), The effect of clinical education on law student reasoning: an empirical study, </w:t>
      </w:r>
      <w:r w:rsidRPr="004032CE">
        <w:rPr>
          <w:rFonts w:ascii="Palatino Linotype" w:hAnsi="Palatino Linotype" w:cs="Times New Roman"/>
          <w:i/>
          <w:color w:val="auto"/>
          <w:sz w:val="20"/>
          <w:szCs w:val="20"/>
        </w:rPr>
        <w:t>William Mitchell Law Review</w:t>
      </w:r>
      <w:r w:rsidRPr="004032CE">
        <w:rPr>
          <w:rFonts w:ascii="Palatino Linotype" w:hAnsi="Palatino Linotype" w:cs="Times New Roman"/>
          <w:color w:val="auto"/>
          <w:sz w:val="20"/>
          <w:szCs w:val="20"/>
        </w:rPr>
        <w:t xml:space="preserve">, Vol. 35 Number 1, pp 359 – 400; Nicolson, D. (2016), </w:t>
      </w:r>
      <w:r w:rsidRPr="004032CE">
        <w:rPr>
          <w:rFonts w:ascii="Palatino Linotype" w:hAnsi="Palatino Linotype" w:cs="Times New Roman"/>
          <w:bCs/>
          <w:iCs/>
          <w:color w:val="auto"/>
          <w:sz w:val="20"/>
          <w:szCs w:val="20"/>
        </w:rPr>
        <w:t>Problematizing Competence in Clinical Legal Education: What do we mean by competence and how do we assess non-skill competencies?</w:t>
      </w:r>
      <w:r w:rsidRPr="004032CE">
        <w:rPr>
          <w:rFonts w:ascii="Palatino Linotype" w:hAnsi="Palatino Linotype" w:cs="Times New Roman"/>
          <w:iCs/>
          <w:color w:val="auto"/>
          <w:sz w:val="20"/>
          <w:szCs w:val="20"/>
        </w:rPr>
        <w:t xml:space="preserve"> Special Issue: Problematising Assessment in Clinical Legal Education, </w:t>
      </w:r>
      <w:r w:rsidRPr="004032CE">
        <w:rPr>
          <w:rFonts w:ascii="Palatino Linotype" w:hAnsi="Palatino Linotype" w:cs="Times New Roman"/>
          <w:i/>
          <w:iCs/>
          <w:color w:val="auto"/>
          <w:sz w:val="20"/>
          <w:szCs w:val="20"/>
        </w:rPr>
        <w:t xml:space="preserve">Journal of International Clinical Legal Education, </w:t>
      </w:r>
      <w:r w:rsidRPr="004032CE">
        <w:rPr>
          <w:rFonts w:ascii="Palatino Linotype" w:hAnsi="Palatino Linotype" w:cs="Times New Roman"/>
          <w:iCs/>
          <w:sz w:val="20"/>
          <w:szCs w:val="20"/>
        </w:rPr>
        <w:t>Vol. 23, No. 1.</w:t>
      </w:r>
    </w:p>
  </w:footnote>
  <w:footnote w:id="29">
    <w:p w14:paraId="2CD59439" w14:textId="3D8BEFA8" w:rsidR="003861DA" w:rsidRPr="004032CE" w:rsidRDefault="003861DA" w:rsidP="003861DA">
      <w:pPr>
        <w:keepNext/>
        <w:spacing w:after="0" w:line="240" w:lineRule="auto"/>
        <w:jc w:val="both"/>
        <w:rPr>
          <w:rFonts w:ascii="Palatino Linotype" w:hAnsi="Palatino Linotype"/>
          <w:sz w:val="20"/>
          <w:szCs w:val="20"/>
        </w:rPr>
      </w:pPr>
      <w:r w:rsidRPr="004032CE">
        <w:rPr>
          <w:rStyle w:val="FootnoteReference"/>
          <w:rFonts w:ascii="Palatino Linotype" w:hAnsi="Palatino Linotype"/>
          <w:sz w:val="20"/>
          <w:szCs w:val="20"/>
        </w:rPr>
        <w:footnoteRef/>
      </w:r>
      <w:r w:rsidRPr="004032CE">
        <w:rPr>
          <w:rFonts w:ascii="Palatino Linotype" w:hAnsi="Palatino Linotype"/>
          <w:sz w:val="20"/>
          <w:szCs w:val="20"/>
        </w:rPr>
        <w:t xml:space="preserve"> Nicolson, Donald (2016) “Our roots began in (South) Africa”: Modelling law clinics to maximize social justice ends, </w:t>
      </w:r>
      <w:r w:rsidRPr="004032CE">
        <w:rPr>
          <w:rFonts w:ascii="Palatino Linotype" w:hAnsi="Palatino Linotype"/>
          <w:i/>
          <w:sz w:val="20"/>
          <w:szCs w:val="20"/>
        </w:rPr>
        <w:t>International Journal of Clinical Legal Education</w:t>
      </w:r>
      <w:r w:rsidRPr="004032CE">
        <w:rPr>
          <w:rFonts w:ascii="Palatino Linotype" w:hAnsi="Palatino Linotype"/>
          <w:sz w:val="20"/>
          <w:szCs w:val="20"/>
        </w:rPr>
        <w:t>, Vol. 23,</w:t>
      </w:r>
      <w:r w:rsidR="007B729A" w:rsidRPr="004032CE">
        <w:rPr>
          <w:rFonts w:ascii="Palatino Linotype" w:hAnsi="Palatino Linotype"/>
          <w:sz w:val="20"/>
          <w:szCs w:val="20"/>
        </w:rPr>
        <w:t xml:space="preserve"> N</w:t>
      </w:r>
      <w:r w:rsidRPr="004032CE">
        <w:rPr>
          <w:rFonts w:ascii="Palatino Linotype" w:hAnsi="Palatino Linotype"/>
          <w:sz w:val="20"/>
          <w:szCs w:val="20"/>
        </w:rPr>
        <w:t>o. 3, 87-136 at p135.</w:t>
      </w:r>
    </w:p>
  </w:footnote>
  <w:footnote w:id="30">
    <w:p w14:paraId="67DCD23A" w14:textId="1C8F5236"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Some of whom have often been labelled as perusing ‘traditional’ or ‘old’ education.</w:t>
      </w:r>
    </w:p>
  </w:footnote>
  <w:footnote w:id="31">
    <w:p w14:paraId="78EB4665" w14:textId="42DAF74F"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Some of whom have often been regarded as pursuing ‘progressive’ or ‘new’ education.</w:t>
      </w:r>
    </w:p>
  </w:footnote>
  <w:footnote w:id="32">
    <w:p w14:paraId="1E169AB0" w14:textId="50BCD4B9"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Dewey, J. (1938) Experience and Education, 23, New York, Kappa Delta Pi Publications, p10.</w:t>
      </w:r>
    </w:p>
  </w:footnote>
  <w:footnote w:id="33">
    <w:p w14:paraId="7B097A71" w14:textId="74187933"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Dewey, J. (1938) Experience and Education, 23, New York, Kappa Delta Pi Publications, pp27-28.</w:t>
      </w:r>
    </w:p>
  </w:footnote>
  <w:footnote w:id="34">
    <w:p w14:paraId="3F5201C7" w14:textId="4BDEB34F" w:rsidR="008F27AB" w:rsidRPr="004032CE" w:rsidRDefault="008F27AB" w:rsidP="00537120">
      <w:pPr>
        <w:pStyle w:val="FootnoteText"/>
        <w:rPr>
          <w:rFonts w:ascii="Palatino Linotype" w:hAnsi="Palatino Linotype" w:cs="Times New Roman"/>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Sharp, G. (2012) What do employers look for in graduates?, </w:t>
      </w:r>
      <w:r w:rsidRPr="004032CE">
        <w:rPr>
          <w:rFonts w:ascii="Palatino Linotype" w:hAnsi="Palatino Linotype" w:cs="Times New Roman"/>
          <w:i/>
        </w:rPr>
        <w:t>Which? University</w:t>
      </w:r>
      <w:r w:rsidRPr="004032CE">
        <w:rPr>
          <w:rFonts w:ascii="Palatino Linotype" w:hAnsi="Palatino Linotype" w:cs="Times New Roman"/>
        </w:rPr>
        <w:t xml:space="preserve">, available at </w:t>
      </w:r>
      <w:hyperlink r:id="rId1" w:history="1">
        <w:r w:rsidRPr="004032CE">
          <w:rPr>
            <w:rStyle w:val="Hyperlink"/>
            <w:rFonts w:ascii="Palatino Linotype" w:hAnsi="Palatino Linotype" w:cs="Times New Roman"/>
          </w:rPr>
          <w:t>http://university.which.co.uk/advice/career-prospects/what-do-employers-look-for-in-graduates</w:t>
        </w:r>
      </w:hyperlink>
      <w:r w:rsidRPr="004032CE">
        <w:rPr>
          <w:rFonts w:ascii="Palatino Linotype" w:hAnsi="Palatino Linotype" w:cs="Times New Roman"/>
        </w:rPr>
        <w:t xml:space="preserve"> (last accessed 01/10/2012).</w:t>
      </w:r>
    </w:p>
  </w:footnote>
  <w:footnote w:id="35">
    <w:p w14:paraId="20CA6C88" w14:textId="71FA9459" w:rsidR="00FA69F8" w:rsidRPr="004032CE" w:rsidRDefault="00FA69F8">
      <w:pPr>
        <w:pStyle w:val="FootnoteText"/>
        <w:rPr>
          <w:rFonts w:ascii="Palatino Linotype" w:hAnsi="Palatino Linotype"/>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w:t>
      </w:r>
      <w:r w:rsidR="00E053C8" w:rsidRPr="004032CE">
        <w:rPr>
          <w:rFonts w:ascii="Palatino Linotype" w:hAnsi="Palatino Linotype" w:cs="Times New Roman"/>
        </w:rPr>
        <w:t xml:space="preserve">Department for Business, Innovation and Skills (May 2016), </w:t>
      </w:r>
      <w:r w:rsidR="00E053C8" w:rsidRPr="004032CE">
        <w:rPr>
          <w:rFonts w:ascii="Palatino Linotype" w:hAnsi="Palatino Linotype" w:cs="Times New Roman"/>
          <w:i/>
        </w:rPr>
        <w:t>Success as a Knowledge Economy: Teaching Excellence, Social Mobility and Student Choice</w:t>
      </w:r>
      <w:r w:rsidR="00E053C8" w:rsidRPr="004032CE">
        <w:rPr>
          <w:rFonts w:ascii="Palatino Linotype" w:hAnsi="Palatino Linotype" w:cs="Times New Roman"/>
        </w:rPr>
        <w:t>, p42.</w:t>
      </w:r>
    </w:p>
  </w:footnote>
  <w:footnote w:id="36">
    <w:p w14:paraId="672A13E4" w14:textId="38B6ADAC" w:rsidR="008A364D" w:rsidRPr="004032CE" w:rsidRDefault="008A364D" w:rsidP="008A364D">
      <w:pPr>
        <w:pStyle w:val="FootnoteText"/>
        <w:rPr>
          <w:rFonts w:ascii="Palatino Linotype" w:hAnsi="Palatino Linotype"/>
        </w:rPr>
      </w:pPr>
      <w:r w:rsidRPr="004032CE">
        <w:rPr>
          <w:rStyle w:val="FootnoteReference"/>
          <w:rFonts w:ascii="Palatino Linotype" w:hAnsi="Palatino Linotype" w:cs="Times New Roman"/>
        </w:rPr>
        <w:footnoteRef/>
      </w:r>
      <w:r w:rsidRPr="004032CE">
        <w:rPr>
          <w:rFonts w:ascii="Palatino Linotype" w:hAnsi="Palatino Linotype" w:cs="Times New Roman"/>
        </w:rPr>
        <w:t xml:space="preserve"> Department for Business, Innovation and Skills (May 2016), </w:t>
      </w:r>
      <w:r w:rsidRPr="004032CE">
        <w:rPr>
          <w:rFonts w:ascii="Palatino Linotype" w:hAnsi="Palatino Linotype" w:cs="Times New Roman"/>
          <w:i/>
        </w:rPr>
        <w:t>Success as a Knowledge Economy: Teaching Excellence, Social Mobility and Student Choice</w:t>
      </w:r>
      <w:r w:rsidRPr="004032CE">
        <w:rPr>
          <w:rFonts w:ascii="Palatino Linotype" w:hAnsi="Palatino Linotype" w:cs="Times New Roman"/>
        </w:rPr>
        <w:t>, p43.</w:t>
      </w:r>
    </w:p>
  </w:footnote>
  <w:footnote w:id="37">
    <w:p w14:paraId="06A08DA4" w14:textId="61981083" w:rsidR="00644651" w:rsidRPr="004032CE" w:rsidRDefault="00644651">
      <w:pPr>
        <w:pStyle w:val="FootnoteText"/>
        <w:rPr>
          <w:rFonts w:ascii="Palatino Linotype" w:hAnsi="Palatino Linotype"/>
        </w:rPr>
      </w:pPr>
      <w:r w:rsidRPr="004032CE">
        <w:rPr>
          <w:rStyle w:val="FootnoteReference"/>
          <w:rFonts w:ascii="Palatino Linotype" w:hAnsi="Palatino Linotype"/>
        </w:rPr>
        <w:footnoteRef/>
      </w:r>
      <w:r w:rsidRPr="004032CE">
        <w:rPr>
          <w:rFonts w:ascii="Palatino Linotype" w:hAnsi="Palatino Linotype"/>
        </w:rPr>
        <w:t xml:space="preserve"> </w:t>
      </w:r>
      <w:r w:rsidRPr="004032CE">
        <w:rPr>
          <w:rFonts w:ascii="Palatino Linotype" w:hAnsi="Palatino Linotype" w:cs="Times New Roman"/>
        </w:rPr>
        <w:t xml:space="preserve">Department for Business, Innovation and Skills (May 2016), </w:t>
      </w:r>
      <w:r w:rsidRPr="004032CE">
        <w:rPr>
          <w:rFonts w:ascii="Palatino Linotype" w:hAnsi="Palatino Linotype" w:cs="Times New Roman"/>
          <w:i/>
        </w:rPr>
        <w:t>Success as a Knowledge Economy: Teaching Excellence, Social Mobility and Student Choice</w:t>
      </w:r>
      <w:r w:rsidRPr="004032CE">
        <w:rPr>
          <w:rFonts w:ascii="Palatino Linotype" w:hAnsi="Palatino Linotype" w:cs="Times New Roman"/>
        </w:rPr>
        <w:t>, p58.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A1E78" w14:textId="5E540C48" w:rsidR="00463DAE" w:rsidRPr="00463DAE" w:rsidRDefault="00463DAE">
    <w:pPr>
      <w:pStyle w:val="Header"/>
      <w:rPr>
        <w:rFonts w:ascii="Palatino Linotype" w:hAnsi="Palatino Linotype"/>
        <w:i/>
        <w:sz w:val="24"/>
        <w:szCs w:val="24"/>
      </w:rPr>
    </w:pPr>
    <w:r w:rsidRPr="00463DAE">
      <w:rPr>
        <w:rFonts w:ascii="Palatino Linotype" w:hAnsi="Palatino Linotype"/>
        <w:i/>
        <w:sz w:val="24"/>
        <w:szCs w:val="24"/>
      </w:rPr>
      <w:t>Practice Report</w:t>
    </w:r>
  </w:p>
  <w:p w14:paraId="00ABB3C1" w14:textId="77777777" w:rsidR="00463DAE" w:rsidRDefault="00463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61"/>
    <w:multiLevelType w:val="multilevel"/>
    <w:tmpl w:val="1D1C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5795A"/>
    <w:multiLevelType w:val="multilevel"/>
    <w:tmpl w:val="9F98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9406E"/>
    <w:multiLevelType w:val="multilevel"/>
    <w:tmpl w:val="1E3E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E5F7D"/>
    <w:multiLevelType w:val="hybridMultilevel"/>
    <w:tmpl w:val="305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4782D"/>
    <w:multiLevelType w:val="hybridMultilevel"/>
    <w:tmpl w:val="335236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E12A0"/>
    <w:multiLevelType w:val="hybridMultilevel"/>
    <w:tmpl w:val="EE56FF76"/>
    <w:lvl w:ilvl="0" w:tplc="1FB840C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7934090"/>
    <w:multiLevelType w:val="multilevel"/>
    <w:tmpl w:val="39BC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87F3B"/>
    <w:multiLevelType w:val="multilevel"/>
    <w:tmpl w:val="831C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8E118C"/>
    <w:multiLevelType w:val="hybridMultilevel"/>
    <w:tmpl w:val="CB5E6D86"/>
    <w:lvl w:ilvl="0" w:tplc="1D2C9C4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1E0B0A"/>
    <w:multiLevelType w:val="multilevel"/>
    <w:tmpl w:val="625A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43C5F"/>
    <w:multiLevelType w:val="multilevel"/>
    <w:tmpl w:val="937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9"/>
  </w:num>
  <w:num w:numId="5">
    <w:abstractNumId w:val="0"/>
  </w:num>
  <w:num w:numId="6">
    <w:abstractNumId w:val="2"/>
  </w:num>
  <w:num w:numId="7">
    <w:abstractNumId w:val="4"/>
  </w:num>
  <w:num w:numId="8">
    <w:abstractNumId w:val="3"/>
  </w:num>
  <w:num w:numId="9">
    <w:abstractNumId w:val="8"/>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01"/>
    <w:rsid w:val="00000D2A"/>
    <w:rsid w:val="000031D3"/>
    <w:rsid w:val="0000503C"/>
    <w:rsid w:val="00005B70"/>
    <w:rsid w:val="000206FE"/>
    <w:rsid w:val="00024B22"/>
    <w:rsid w:val="00025250"/>
    <w:rsid w:val="00025C30"/>
    <w:rsid w:val="0003074F"/>
    <w:rsid w:val="00043DBE"/>
    <w:rsid w:val="00046552"/>
    <w:rsid w:val="00050DB2"/>
    <w:rsid w:val="0005297E"/>
    <w:rsid w:val="000538C7"/>
    <w:rsid w:val="00053901"/>
    <w:rsid w:val="00055534"/>
    <w:rsid w:val="00055B7A"/>
    <w:rsid w:val="000566FB"/>
    <w:rsid w:val="00060096"/>
    <w:rsid w:val="00062C65"/>
    <w:rsid w:val="000723A9"/>
    <w:rsid w:val="00076941"/>
    <w:rsid w:val="00076B38"/>
    <w:rsid w:val="00077F96"/>
    <w:rsid w:val="000976CF"/>
    <w:rsid w:val="00097D54"/>
    <w:rsid w:val="000A7285"/>
    <w:rsid w:val="000C34F2"/>
    <w:rsid w:val="000C3750"/>
    <w:rsid w:val="000C45E8"/>
    <w:rsid w:val="000C6481"/>
    <w:rsid w:val="000C6DDE"/>
    <w:rsid w:val="000D3332"/>
    <w:rsid w:val="000D3642"/>
    <w:rsid w:val="000D5940"/>
    <w:rsid w:val="000D6C28"/>
    <w:rsid w:val="000D6D32"/>
    <w:rsid w:val="000D7B65"/>
    <w:rsid w:val="000E03DA"/>
    <w:rsid w:val="000E33A9"/>
    <w:rsid w:val="000E5566"/>
    <w:rsid w:val="000E7AA5"/>
    <w:rsid w:val="000F4FD9"/>
    <w:rsid w:val="000F7E98"/>
    <w:rsid w:val="0010033A"/>
    <w:rsid w:val="00104930"/>
    <w:rsid w:val="00110266"/>
    <w:rsid w:val="00110E28"/>
    <w:rsid w:val="00114352"/>
    <w:rsid w:val="00115594"/>
    <w:rsid w:val="00116C16"/>
    <w:rsid w:val="00116FEF"/>
    <w:rsid w:val="0012167B"/>
    <w:rsid w:val="00121F13"/>
    <w:rsid w:val="001320FE"/>
    <w:rsid w:val="00134EE2"/>
    <w:rsid w:val="00134FD0"/>
    <w:rsid w:val="00136886"/>
    <w:rsid w:val="00136A01"/>
    <w:rsid w:val="00137C1C"/>
    <w:rsid w:val="00137F6C"/>
    <w:rsid w:val="00140752"/>
    <w:rsid w:val="00145544"/>
    <w:rsid w:val="00151A9F"/>
    <w:rsid w:val="001534D6"/>
    <w:rsid w:val="001564A3"/>
    <w:rsid w:val="001577F9"/>
    <w:rsid w:val="001673DC"/>
    <w:rsid w:val="001676F7"/>
    <w:rsid w:val="00172A3B"/>
    <w:rsid w:val="0017588B"/>
    <w:rsid w:val="00177FD4"/>
    <w:rsid w:val="00181DC7"/>
    <w:rsid w:val="0018418A"/>
    <w:rsid w:val="00185550"/>
    <w:rsid w:val="0018555C"/>
    <w:rsid w:val="00186FD6"/>
    <w:rsid w:val="001931C2"/>
    <w:rsid w:val="00194EE6"/>
    <w:rsid w:val="00197AEB"/>
    <w:rsid w:val="001A20A8"/>
    <w:rsid w:val="001B3A92"/>
    <w:rsid w:val="001B3E7E"/>
    <w:rsid w:val="001C2075"/>
    <w:rsid w:val="001D3C73"/>
    <w:rsid w:val="001D52AB"/>
    <w:rsid w:val="001E23FA"/>
    <w:rsid w:val="001E4A3D"/>
    <w:rsid w:val="001E755D"/>
    <w:rsid w:val="001F340F"/>
    <w:rsid w:val="0020344B"/>
    <w:rsid w:val="00206C38"/>
    <w:rsid w:val="00207577"/>
    <w:rsid w:val="002113AB"/>
    <w:rsid w:val="0021247D"/>
    <w:rsid w:val="002235A4"/>
    <w:rsid w:val="002358B3"/>
    <w:rsid w:val="00236E07"/>
    <w:rsid w:val="002426DF"/>
    <w:rsid w:val="00246E81"/>
    <w:rsid w:val="00250EED"/>
    <w:rsid w:val="00253CEF"/>
    <w:rsid w:val="002565FE"/>
    <w:rsid w:val="00260E05"/>
    <w:rsid w:val="002623BB"/>
    <w:rsid w:val="002644C1"/>
    <w:rsid w:val="00270B25"/>
    <w:rsid w:val="00290EA9"/>
    <w:rsid w:val="00291C61"/>
    <w:rsid w:val="00292E5A"/>
    <w:rsid w:val="00295BAD"/>
    <w:rsid w:val="002963A2"/>
    <w:rsid w:val="00297EBE"/>
    <w:rsid w:val="002B4805"/>
    <w:rsid w:val="002C1804"/>
    <w:rsid w:val="002C3A22"/>
    <w:rsid w:val="002C77CF"/>
    <w:rsid w:val="002D0B7B"/>
    <w:rsid w:val="002D4CD6"/>
    <w:rsid w:val="002D7BF6"/>
    <w:rsid w:val="002E02A7"/>
    <w:rsid w:val="002E7BA4"/>
    <w:rsid w:val="002F1AA6"/>
    <w:rsid w:val="002F506B"/>
    <w:rsid w:val="002F51F4"/>
    <w:rsid w:val="002F57D7"/>
    <w:rsid w:val="002F6F59"/>
    <w:rsid w:val="002F7DE9"/>
    <w:rsid w:val="0030054E"/>
    <w:rsid w:val="0030064E"/>
    <w:rsid w:val="003021C0"/>
    <w:rsid w:val="003058A5"/>
    <w:rsid w:val="00307C9E"/>
    <w:rsid w:val="00311D0F"/>
    <w:rsid w:val="00314D2B"/>
    <w:rsid w:val="0032348F"/>
    <w:rsid w:val="0032503C"/>
    <w:rsid w:val="003341C6"/>
    <w:rsid w:val="00336140"/>
    <w:rsid w:val="00341D44"/>
    <w:rsid w:val="003439D1"/>
    <w:rsid w:val="003457B0"/>
    <w:rsid w:val="0034718B"/>
    <w:rsid w:val="0034778E"/>
    <w:rsid w:val="00347873"/>
    <w:rsid w:val="00350B8E"/>
    <w:rsid w:val="00352B55"/>
    <w:rsid w:val="00361A45"/>
    <w:rsid w:val="00370982"/>
    <w:rsid w:val="003759E6"/>
    <w:rsid w:val="0038066C"/>
    <w:rsid w:val="003811C8"/>
    <w:rsid w:val="003842BF"/>
    <w:rsid w:val="003861DA"/>
    <w:rsid w:val="00386AC2"/>
    <w:rsid w:val="00390841"/>
    <w:rsid w:val="003A197E"/>
    <w:rsid w:val="003A5B2E"/>
    <w:rsid w:val="003A6F40"/>
    <w:rsid w:val="003B32C0"/>
    <w:rsid w:val="003B373C"/>
    <w:rsid w:val="003B4C94"/>
    <w:rsid w:val="003B5A6B"/>
    <w:rsid w:val="003B63B0"/>
    <w:rsid w:val="003C1FED"/>
    <w:rsid w:val="003C2F6A"/>
    <w:rsid w:val="003C3485"/>
    <w:rsid w:val="003C4757"/>
    <w:rsid w:val="003C5D30"/>
    <w:rsid w:val="003C6E9E"/>
    <w:rsid w:val="003C7067"/>
    <w:rsid w:val="003D1B82"/>
    <w:rsid w:val="003D256A"/>
    <w:rsid w:val="003D2F5C"/>
    <w:rsid w:val="003D5521"/>
    <w:rsid w:val="003E1682"/>
    <w:rsid w:val="003E1D0A"/>
    <w:rsid w:val="003F5C96"/>
    <w:rsid w:val="003F6B45"/>
    <w:rsid w:val="004014DE"/>
    <w:rsid w:val="004032CE"/>
    <w:rsid w:val="004117D0"/>
    <w:rsid w:val="00411811"/>
    <w:rsid w:val="00420344"/>
    <w:rsid w:val="00420DF3"/>
    <w:rsid w:val="004213E0"/>
    <w:rsid w:val="004255DF"/>
    <w:rsid w:val="00427D3B"/>
    <w:rsid w:val="00431145"/>
    <w:rsid w:val="00436970"/>
    <w:rsid w:val="0045332E"/>
    <w:rsid w:val="004632FA"/>
    <w:rsid w:val="00463DAE"/>
    <w:rsid w:val="00466FE1"/>
    <w:rsid w:val="00470A9F"/>
    <w:rsid w:val="0047123A"/>
    <w:rsid w:val="00476965"/>
    <w:rsid w:val="004819E6"/>
    <w:rsid w:val="004846EF"/>
    <w:rsid w:val="004929C3"/>
    <w:rsid w:val="0049594F"/>
    <w:rsid w:val="004A1067"/>
    <w:rsid w:val="004A7C4E"/>
    <w:rsid w:val="004B1915"/>
    <w:rsid w:val="004B2673"/>
    <w:rsid w:val="004B63F8"/>
    <w:rsid w:val="004C0E72"/>
    <w:rsid w:val="004C4751"/>
    <w:rsid w:val="004C54EA"/>
    <w:rsid w:val="004C584B"/>
    <w:rsid w:val="004D0E9B"/>
    <w:rsid w:val="004D57E6"/>
    <w:rsid w:val="004D61AA"/>
    <w:rsid w:val="004E2AF9"/>
    <w:rsid w:val="004E2E9D"/>
    <w:rsid w:val="004E755D"/>
    <w:rsid w:val="00500800"/>
    <w:rsid w:val="00503EC9"/>
    <w:rsid w:val="00504813"/>
    <w:rsid w:val="00507C1D"/>
    <w:rsid w:val="005108FD"/>
    <w:rsid w:val="00513341"/>
    <w:rsid w:val="0052159C"/>
    <w:rsid w:val="0052236C"/>
    <w:rsid w:val="00523072"/>
    <w:rsid w:val="00524D54"/>
    <w:rsid w:val="005331B4"/>
    <w:rsid w:val="00537120"/>
    <w:rsid w:val="00540A0B"/>
    <w:rsid w:val="00546099"/>
    <w:rsid w:val="00546959"/>
    <w:rsid w:val="005529F6"/>
    <w:rsid w:val="00552C42"/>
    <w:rsid w:val="00555DB7"/>
    <w:rsid w:val="00560382"/>
    <w:rsid w:val="005620C0"/>
    <w:rsid w:val="00575194"/>
    <w:rsid w:val="00576CA8"/>
    <w:rsid w:val="005824AF"/>
    <w:rsid w:val="00585DBD"/>
    <w:rsid w:val="0058734C"/>
    <w:rsid w:val="00590A04"/>
    <w:rsid w:val="00590B4E"/>
    <w:rsid w:val="0059553B"/>
    <w:rsid w:val="005A33AF"/>
    <w:rsid w:val="005A3805"/>
    <w:rsid w:val="005A6691"/>
    <w:rsid w:val="005B4CFB"/>
    <w:rsid w:val="005C107E"/>
    <w:rsid w:val="005C1AEA"/>
    <w:rsid w:val="005C6754"/>
    <w:rsid w:val="005D05D3"/>
    <w:rsid w:val="005D3ECB"/>
    <w:rsid w:val="005E1635"/>
    <w:rsid w:val="005E5D3A"/>
    <w:rsid w:val="005F3222"/>
    <w:rsid w:val="005F7023"/>
    <w:rsid w:val="006007F1"/>
    <w:rsid w:val="0060527E"/>
    <w:rsid w:val="00605FF0"/>
    <w:rsid w:val="006076C6"/>
    <w:rsid w:val="0061010C"/>
    <w:rsid w:val="006101F5"/>
    <w:rsid w:val="0061040E"/>
    <w:rsid w:val="00613AF3"/>
    <w:rsid w:val="006146BE"/>
    <w:rsid w:val="00617905"/>
    <w:rsid w:val="006209BE"/>
    <w:rsid w:val="006249D2"/>
    <w:rsid w:val="00631051"/>
    <w:rsid w:val="006326BF"/>
    <w:rsid w:val="006329AC"/>
    <w:rsid w:val="00635C80"/>
    <w:rsid w:val="0063752F"/>
    <w:rsid w:val="00643E36"/>
    <w:rsid w:val="00644651"/>
    <w:rsid w:val="0065086D"/>
    <w:rsid w:val="00652A62"/>
    <w:rsid w:val="006764BE"/>
    <w:rsid w:val="006774A8"/>
    <w:rsid w:val="006821C6"/>
    <w:rsid w:val="00685688"/>
    <w:rsid w:val="006867FC"/>
    <w:rsid w:val="00686D80"/>
    <w:rsid w:val="00692A8F"/>
    <w:rsid w:val="006A1128"/>
    <w:rsid w:val="006A1AB7"/>
    <w:rsid w:val="006B000B"/>
    <w:rsid w:val="006B1D15"/>
    <w:rsid w:val="006C2EF7"/>
    <w:rsid w:val="006E4094"/>
    <w:rsid w:val="006E59C8"/>
    <w:rsid w:val="006F35F8"/>
    <w:rsid w:val="006F7C08"/>
    <w:rsid w:val="00701DCC"/>
    <w:rsid w:val="00702F58"/>
    <w:rsid w:val="00706AF0"/>
    <w:rsid w:val="0071160C"/>
    <w:rsid w:val="00714B89"/>
    <w:rsid w:val="007232CC"/>
    <w:rsid w:val="00731A3C"/>
    <w:rsid w:val="00732D3A"/>
    <w:rsid w:val="00732F0D"/>
    <w:rsid w:val="007338C5"/>
    <w:rsid w:val="00734263"/>
    <w:rsid w:val="0075149F"/>
    <w:rsid w:val="007516F4"/>
    <w:rsid w:val="00753DBF"/>
    <w:rsid w:val="00761C27"/>
    <w:rsid w:val="00762158"/>
    <w:rsid w:val="007637B1"/>
    <w:rsid w:val="007647B5"/>
    <w:rsid w:val="00765E34"/>
    <w:rsid w:val="0077130A"/>
    <w:rsid w:val="00773E90"/>
    <w:rsid w:val="007749B7"/>
    <w:rsid w:val="00774EF4"/>
    <w:rsid w:val="00777DB5"/>
    <w:rsid w:val="00786356"/>
    <w:rsid w:val="00791AE0"/>
    <w:rsid w:val="00793529"/>
    <w:rsid w:val="007944A1"/>
    <w:rsid w:val="0079549B"/>
    <w:rsid w:val="00795830"/>
    <w:rsid w:val="00795EB2"/>
    <w:rsid w:val="007A3E9E"/>
    <w:rsid w:val="007A4195"/>
    <w:rsid w:val="007B64BE"/>
    <w:rsid w:val="007B69E7"/>
    <w:rsid w:val="007B729A"/>
    <w:rsid w:val="007B7F58"/>
    <w:rsid w:val="007C338D"/>
    <w:rsid w:val="007D1D94"/>
    <w:rsid w:val="007D1F2B"/>
    <w:rsid w:val="007D28DE"/>
    <w:rsid w:val="007D3C67"/>
    <w:rsid w:val="007D507E"/>
    <w:rsid w:val="007E0D29"/>
    <w:rsid w:val="007E12A8"/>
    <w:rsid w:val="007E22ED"/>
    <w:rsid w:val="007F0AD1"/>
    <w:rsid w:val="007F2136"/>
    <w:rsid w:val="00806BA4"/>
    <w:rsid w:val="008075A6"/>
    <w:rsid w:val="00811835"/>
    <w:rsid w:val="00817F2F"/>
    <w:rsid w:val="0082110A"/>
    <w:rsid w:val="00822950"/>
    <w:rsid w:val="0082391B"/>
    <w:rsid w:val="00825092"/>
    <w:rsid w:val="00826008"/>
    <w:rsid w:val="008262D4"/>
    <w:rsid w:val="00830F84"/>
    <w:rsid w:val="008315BF"/>
    <w:rsid w:val="0083420B"/>
    <w:rsid w:val="008411E6"/>
    <w:rsid w:val="00841788"/>
    <w:rsid w:val="00843518"/>
    <w:rsid w:val="00844871"/>
    <w:rsid w:val="00844B0E"/>
    <w:rsid w:val="008457A4"/>
    <w:rsid w:val="008507FD"/>
    <w:rsid w:val="00850925"/>
    <w:rsid w:val="00851AFD"/>
    <w:rsid w:val="00857F5A"/>
    <w:rsid w:val="0086187F"/>
    <w:rsid w:val="0086446A"/>
    <w:rsid w:val="00864C9F"/>
    <w:rsid w:val="00880282"/>
    <w:rsid w:val="00882DEC"/>
    <w:rsid w:val="008831AE"/>
    <w:rsid w:val="00893389"/>
    <w:rsid w:val="00894A3B"/>
    <w:rsid w:val="00894CC7"/>
    <w:rsid w:val="008A364D"/>
    <w:rsid w:val="008B162B"/>
    <w:rsid w:val="008B4A7D"/>
    <w:rsid w:val="008B6EB4"/>
    <w:rsid w:val="008B6EB8"/>
    <w:rsid w:val="008B7602"/>
    <w:rsid w:val="008C100C"/>
    <w:rsid w:val="008C582A"/>
    <w:rsid w:val="008E64CA"/>
    <w:rsid w:val="008E7BC9"/>
    <w:rsid w:val="008F0149"/>
    <w:rsid w:val="008F27AB"/>
    <w:rsid w:val="008F2922"/>
    <w:rsid w:val="008F3650"/>
    <w:rsid w:val="0090474A"/>
    <w:rsid w:val="00904E2C"/>
    <w:rsid w:val="00907E41"/>
    <w:rsid w:val="00921AFD"/>
    <w:rsid w:val="009228B7"/>
    <w:rsid w:val="009245C8"/>
    <w:rsid w:val="00925673"/>
    <w:rsid w:val="00927354"/>
    <w:rsid w:val="009311B3"/>
    <w:rsid w:val="00935D65"/>
    <w:rsid w:val="00947355"/>
    <w:rsid w:val="00950ED1"/>
    <w:rsid w:val="00953B36"/>
    <w:rsid w:val="00955B1E"/>
    <w:rsid w:val="009656A1"/>
    <w:rsid w:val="00970105"/>
    <w:rsid w:val="009743F7"/>
    <w:rsid w:val="0097475A"/>
    <w:rsid w:val="009773BF"/>
    <w:rsid w:val="009850D5"/>
    <w:rsid w:val="00995B0F"/>
    <w:rsid w:val="009965A6"/>
    <w:rsid w:val="009A2217"/>
    <w:rsid w:val="009A2A42"/>
    <w:rsid w:val="009A2A69"/>
    <w:rsid w:val="009A6498"/>
    <w:rsid w:val="009B1C57"/>
    <w:rsid w:val="009B26CD"/>
    <w:rsid w:val="009C26F4"/>
    <w:rsid w:val="009C2B24"/>
    <w:rsid w:val="009D04DC"/>
    <w:rsid w:val="009D1C3B"/>
    <w:rsid w:val="009D352D"/>
    <w:rsid w:val="009F0978"/>
    <w:rsid w:val="009F1633"/>
    <w:rsid w:val="009F718C"/>
    <w:rsid w:val="00A003B7"/>
    <w:rsid w:val="00A04054"/>
    <w:rsid w:val="00A051A0"/>
    <w:rsid w:val="00A134C0"/>
    <w:rsid w:val="00A1617E"/>
    <w:rsid w:val="00A1792D"/>
    <w:rsid w:val="00A17DEE"/>
    <w:rsid w:val="00A2035F"/>
    <w:rsid w:val="00A2053A"/>
    <w:rsid w:val="00A21DC7"/>
    <w:rsid w:val="00A24BB4"/>
    <w:rsid w:val="00A25579"/>
    <w:rsid w:val="00A2687B"/>
    <w:rsid w:val="00A30BF1"/>
    <w:rsid w:val="00A327B8"/>
    <w:rsid w:val="00A443C4"/>
    <w:rsid w:val="00A47EF5"/>
    <w:rsid w:val="00A55B85"/>
    <w:rsid w:val="00A55FBB"/>
    <w:rsid w:val="00A563FB"/>
    <w:rsid w:val="00A6512C"/>
    <w:rsid w:val="00A83331"/>
    <w:rsid w:val="00A86A81"/>
    <w:rsid w:val="00A91943"/>
    <w:rsid w:val="00A9329B"/>
    <w:rsid w:val="00A964E9"/>
    <w:rsid w:val="00AA3916"/>
    <w:rsid w:val="00AA3D05"/>
    <w:rsid w:val="00AA49BE"/>
    <w:rsid w:val="00AB1993"/>
    <w:rsid w:val="00AB19B0"/>
    <w:rsid w:val="00AB2FA6"/>
    <w:rsid w:val="00AB34CC"/>
    <w:rsid w:val="00AB45A5"/>
    <w:rsid w:val="00AB54F0"/>
    <w:rsid w:val="00AB5D3F"/>
    <w:rsid w:val="00AB7B0D"/>
    <w:rsid w:val="00AC0516"/>
    <w:rsid w:val="00AC587B"/>
    <w:rsid w:val="00AC7234"/>
    <w:rsid w:val="00AD2430"/>
    <w:rsid w:val="00AD4BEF"/>
    <w:rsid w:val="00AD6738"/>
    <w:rsid w:val="00AE11B7"/>
    <w:rsid w:val="00AE48E8"/>
    <w:rsid w:val="00AF36F0"/>
    <w:rsid w:val="00AF64A4"/>
    <w:rsid w:val="00AF7B00"/>
    <w:rsid w:val="00B02083"/>
    <w:rsid w:val="00B0372F"/>
    <w:rsid w:val="00B16C5D"/>
    <w:rsid w:val="00B22945"/>
    <w:rsid w:val="00B23B64"/>
    <w:rsid w:val="00B24131"/>
    <w:rsid w:val="00B27F63"/>
    <w:rsid w:val="00B308DA"/>
    <w:rsid w:val="00B34251"/>
    <w:rsid w:val="00B4315E"/>
    <w:rsid w:val="00B44A50"/>
    <w:rsid w:val="00B457AC"/>
    <w:rsid w:val="00B46EBC"/>
    <w:rsid w:val="00B51B20"/>
    <w:rsid w:val="00B5257D"/>
    <w:rsid w:val="00B57549"/>
    <w:rsid w:val="00B60637"/>
    <w:rsid w:val="00B637C9"/>
    <w:rsid w:val="00B64F2D"/>
    <w:rsid w:val="00B70931"/>
    <w:rsid w:val="00B74CBF"/>
    <w:rsid w:val="00B94159"/>
    <w:rsid w:val="00B949FA"/>
    <w:rsid w:val="00B9596B"/>
    <w:rsid w:val="00B968D1"/>
    <w:rsid w:val="00BA2A0E"/>
    <w:rsid w:val="00BA629D"/>
    <w:rsid w:val="00BB0318"/>
    <w:rsid w:val="00BC19EF"/>
    <w:rsid w:val="00BC239E"/>
    <w:rsid w:val="00BC562B"/>
    <w:rsid w:val="00BD04D5"/>
    <w:rsid w:val="00BD1740"/>
    <w:rsid w:val="00BD1A83"/>
    <w:rsid w:val="00BD6628"/>
    <w:rsid w:val="00BD669E"/>
    <w:rsid w:val="00BD7F37"/>
    <w:rsid w:val="00BE08E2"/>
    <w:rsid w:val="00BF198C"/>
    <w:rsid w:val="00BF1C15"/>
    <w:rsid w:val="00BF2E5E"/>
    <w:rsid w:val="00BF3480"/>
    <w:rsid w:val="00BF362D"/>
    <w:rsid w:val="00BF38BA"/>
    <w:rsid w:val="00BF3D0E"/>
    <w:rsid w:val="00C004DF"/>
    <w:rsid w:val="00C00530"/>
    <w:rsid w:val="00C0250B"/>
    <w:rsid w:val="00C02DCA"/>
    <w:rsid w:val="00C069D0"/>
    <w:rsid w:val="00C07BC4"/>
    <w:rsid w:val="00C1714D"/>
    <w:rsid w:val="00C21BCA"/>
    <w:rsid w:val="00C30626"/>
    <w:rsid w:val="00C30975"/>
    <w:rsid w:val="00C311FF"/>
    <w:rsid w:val="00C37171"/>
    <w:rsid w:val="00C50AF8"/>
    <w:rsid w:val="00C6547D"/>
    <w:rsid w:val="00C73EF2"/>
    <w:rsid w:val="00C73F00"/>
    <w:rsid w:val="00C85932"/>
    <w:rsid w:val="00C87928"/>
    <w:rsid w:val="00C97B15"/>
    <w:rsid w:val="00CA240F"/>
    <w:rsid w:val="00CB36D5"/>
    <w:rsid w:val="00CC1B0B"/>
    <w:rsid w:val="00CD5A66"/>
    <w:rsid w:val="00CE0AA4"/>
    <w:rsid w:val="00CF11F0"/>
    <w:rsid w:val="00CF6DD4"/>
    <w:rsid w:val="00D04C01"/>
    <w:rsid w:val="00D06869"/>
    <w:rsid w:val="00D11B9B"/>
    <w:rsid w:val="00D232C9"/>
    <w:rsid w:val="00D34364"/>
    <w:rsid w:val="00D37013"/>
    <w:rsid w:val="00D372E4"/>
    <w:rsid w:val="00D468B1"/>
    <w:rsid w:val="00D46DB3"/>
    <w:rsid w:val="00D477B2"/>
    <w:rsid w:val="00D5153F"/>
    <w:rsid w:val="00D579D3"/>
    <w:rsid w:val="00D60316"/>
    <w:rsid w:val="00D61D48"/>
    <w:rsid w:val="00D620F0"/>
    <w:rsid w:val="00D64DF1"/>
    <w:rsid w:val="00D65145"/>
    <w:rsid w:val="00D67561"/>
    <w:rsid w:val="00D677E2"/>
    <w:rsid w:val="00D81686"/>
    <w:rsid w:val="00D83E1C"/>
    <w:rsid w:val="00D86FFD"/>
    <w:rsid w:val="00D91600"/>
    <w:rsid w:val="00DA0EEB"/>
    <w:rsid w:val="00DA2A0C"/>
    <w:rsid w:val="00DA6D00"/>
    <w:rsid w:val="00DB2346"/>
    <w:rsid w:val="00DB2BB8"/>
    <w:rsid w:val="00DB4E96"/>
    <w:rsid w:val="00DC0C65"/>
    <w:rsid w:val="00DE4F20"/>
    <w:rsid w:val="00DE7510"/>
    <w:rsid w:val="00DF1436"/>
    <w:rsid w:val="00DF5496"/>
    <w:rsid w:val="00E0073A"/>
    <w:rsid w:val="00E053C8"/>
    <w:rsid w:val="00E07325"/>
    <w:rsid w:val="00E07A3D"/>
    <w:rsid w:val="00E125BB"/>
    <w:rsid w:val="00E126EF"/>
    <w:rsid w:val="00E12E06"/>
    <w:rsid w:val="00E14801"/>
    <w:rsid w:val="00E21FFD"/>
    <w:rsid w:val="00E22178"/>
    <w:rsid w:val="00E22674"/>
    <w:rsid w:val="00E2361C"/>
    <w:rsid w:val="00E44E25"/>
    <w:rsid w:val="00E506A4"/>
    <w:rsid w:val="00E5083B"/>
    <w:rsid w:val="00E55AC2"/>
    <w:rsid w:val="00E55C3C"/>
    <w:rsid w:val="00E7012E"/>
    <w:rsid w:val="00E7025A"/>
    <w:rsid w:val="00E722E3"/>
    <w:rsid w:val="00E74763"/>
    <w:rsid w:val="00E80992"/>
    <w:rsid w:val="00E81FD2"/>
    <w:rsid w:val="00E84F11"/>
    <w:rsid w:val="00E872FC"/>
    <w:rsid w:val="00E91943"/>
    <w:rsid w:val="00E959D5"/>
    <w:rsid w:val="00EB1DAE"/>
    <w:rsid w:val="00EB2228"/>
    <w:rsid w:val="00EB50B4"/>
    <w:rsid w:val="00EB5A3F"/>
    <w:rsid w:val="00EB5CF0"/>
    <w:rsid w:val="00EC3E30"/>
    <w:rsid w:val="00EC5A04"/>
    <w:rsid w:val="00ED1842"/>
    <w:rsid w:val="00ED604E"/>
    <w:rsid w:val="00ED6AA7"/>
    <w:rsid w:val="00ED7F71"/>
    <w:rsid w:val="00EE2084"/>
    <w:rsid w:val="00EE50FE"/>
    <w:rsid w:val="00EE7EC4"/>
    <w:rsid w:val="00EF3227"/>
    <w:rsid w:val="00F03D85"/>
    <w:rsid w:val="00F04844"/>
    <w:rsid w:val="00F07749"/>
    <w:rsid w:val="00F1571A"/>
    <w:rsid w:val="00F25F58"/>
    <w:rsid w:val="00F26292"/>
    <w:rsid w:val="00F3550E"/>
    <w:rsid w:val="00F414F6"/>
    <w:rsid w:val="00F43FAF"/>
    <w:rsid w:val="00F47665"/>
    <w:rsid w:val="00F50790"/>
    <w:rsid w:val="00F50CF6"/>
    <w:rsid w:val="00F5237F"/>
    <w:rsid w:val="00F53902"/>
    <w:rsid w:val="00F558B6"/>
    <w:rsid w:val="00F622D5"/>
    <w:rsid w:val="00F628D0"/>
    <w:rsid w:val="00F65874"/>
    <w:rsid w:val="00F668E7"/>
    <w:rsid w:val="00F70B89"/>
    <w:rsid w:val="00F73E48"/>
    <w:rsid w:val="00F74509"/>
    <w:rsid w:val="00F81111"/>
    <w:rsid w:val="00F86958"/>
    <w:rsid w:val="00F911CE"/>
    <w:rsid w:val="00F938BA"/>
    <w:rsid w:val="00F95E91"/>
    <w:rsid w:val="00F96543"/>
    <w:rsid w:val="00FA27D9"/>
    <w:rsid w:val="00FA3079"/>
    <w:rsid w:val="00FA30BD"/>
    <w:rsid w:val="00FA69F8"/>
    <w:rsid w:val="00FB4066"/>
    <w:rsid w:val="00FB4CD9"/>
    <w:rsid w:val="00FB5FF3"/>
    <w:rsid w:val="00FB6D9C"/>
    <w:rsid w:val="00FB7C4A"/>
    <w:rsid w:val="00FC12B2"/>
    <w:rsid w:val="00FC3FA5"/>
    <w:rsid w:val="00FD258D"/>
    <w:rsid w:val="00FE3433"/>
    <w:rsid w:val="00FE405F"/>
    <w:rsid w:val="00FE4D60"/>
    <w:rsid w:val="00FE6D28"/>
    <w:rsid w:val="00FF0A9E"/>
    <w:rsid w:val="00FF4421"/>
    <w:rsid w:val="00FF5B45"/>
    <w:rsid w:val="00FF6D6D"/>
    <w:rsid w:val="00FF7E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5A64"/>
  <w15:docId w15:val="{24E7BCA5-4BCE-4359-90AD-AE5EDEAF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01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7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1">
    <w:name w:val="highlight1"/>
    <w:basedOn w:val="DefaultParagraphFont"/>
    <w:rsid w:val="00B637C9"/>
    <w:rPr>
      <w:shd w:val="clear" w:color="auto" w:fill="FFEE94"/>
    </w:rPr>
  </w:style>
  <w:style w:type="character" w:customStyle="1" w:styleId="highlight2">
    <w:name w:val="highlight2"/>
    <w:basedOn w:val="DefaultParagraphFont"/>
    <w:rsid w:val="00B637C9"/>
    <w:rPr>
      <w:shd w:val="clear" w:color="auto" w:fill="FFEE94"/>
    </w:rPr>
  </w:style>
  <w:style w:type="paragraph" w:styleId="FootnoteText">
    <w:name w:val="footnote text"/>
    <w:basedOn w:val="Normal"/>
    <w:link w:val="FootnoteTextChar"/>
    <w:unhideWhenUsed/>
    <w:rsid w:val="00AA3D05"/>
    <w:pPr>
      <w:spacing w:after="0" w:line="240" w:lineRule="auto"/>
    </w:pPr>
    <w:rPr>
      <w:sz w:val="20"/>
      <w:szCs w:val="20"/>
    </w:rPr>
  </w:style>
  <w:style w:type="character" w:customStyle="1" w:styleId="FootnoteTextChar">
    <w:name w:val="Footnote Text Char"/>
    <w:basedOn w:val="DefaultParagraphFont"/>
    <w:link w:val="FootnoteText"/>
    <w:uiPriority w:val="99"/>
    <w:rsid w:val="00AA3D05"/>
    <w:rPr>
      <w:sz w:val="20"/>
      <w:szCs w:val="20"/>
    </w:rPr>
  </w:style>
  <w:style w:type="character" w:styleId="FootnoteReference">
    <w:name w:val="footnote reference"/>
    <w:basedOn w:val="DefaultParagraphFont"/>
    <w:uiPriority w:val="99"/>
    <w:unhideWhenUsed/>
    <w:rsid w:val="00AA3D05"/>
    <w:rPr>
      <w:vertAlign w:val="superscript"/>
    </w:rPr>
  </w:style>
  <w:style w:type="paragraph" w:styleId="BalloonText">
    <w:name w:val="Balloon Text"/>
    <w:basedOn w:val="Normal"/>
    <w:link w:val="BalloonTextChar"/>
    <w:uiPriority w:val="99"/>
    <w:semiHidden/>
    <w:unhideWhenUsed/>
    <w:rsid w:val="00F7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E48"/>
    <w:rPr>
      <w:rFonts w:ascii="Tahoma" w:hAnsi="Tahoma" w:cs="Tahoma"/>
      <w:sz w:val="16"/>
      <w:szCs w:val="16"/>
    </w:rPr>
  </w:style>
  <w:style w:type="paragraph" w:styleId="BodyText">
    <w:name w:val="Body Text"/>
    <w:basedOn w:val="Normal"/>
    <w:link w:val="BodyTextChar"/>
    <w:rsid w:val="006867FC"/>
    <w:pPr>
      <w:spacing w:after="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6867FC"/>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9F0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978"/>
  </w:style>
  <w:style w:type="paragraph" w:styleId="Footer">
    <w:name w:val="footer"/>
    <w:basedOn w:val="Normal"/>
    <w:link w:val="FooterChar"/>
    <w:uiPriority w:val="99"/>
    <w:unhideWhenUsed/>
    <w:rsid w:val="009F0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978"/>
  </w:style>
  <w:style w:type="paragraph" w:styleId="NoSpacing">
    <w:name w:val="No Spacing"/>
    <w:uiPriority w:val="1"/>
    <w:qFormat/>
    <w:rsid w:val="00A86A81"/>
    <w:pPr>
      <w:spacing w:after="0" w:line="240" w:lineRule="auto"/>
    </w:pPr>
  </w:style>
  <w:style w:type="paragraph" w:styleId="ListParagraph">
    <w:name w:val="List Paragraph"/>
    <w:basedOn w:val="Normal"/>
    <w:uiPriority w:val="34"/>
    <w:qFormat/>
    <w:rsid w:val="00DF5496"/>
    <w:pPr>
      <w:spacing w:after="160" w:line="259" w:lineRule="auto"/>
      <w:ind w:left="720"/>
      <w:contextualSpacing/>
    </w:pPr>
  </w:style>
  <w:style w:type="character" w:styleId="CommentReference">
    <w:name w:val="annotation reference"/>
    <w:basedOn w:val="DefaultParagraphFont"/>
    <w:uiPriority w:val="99"/>
    <w:semiHidden/>
    <w:unhideWhenUsed/>
    <w:rsid w:val="006B1D15"/>
    <w:rPr>
      <w:sz w:val="16"/>
      <w:szCs w:val="16"/>
    </w:rPr>
  </w:style>
  <w:style w:type="paragraph" w:styleId="CommentText">
    <w:name w:val="annotation text"/>
    <w:basedOn w:val="Normal"/>
    <w:link w:val="CommentTextChar"/>
    <w:uiPriority w:val="99"/>
    <w:semiHidden/>
    <w:unhideWhenUsed/>
    <w:rsid w:val="006B1D15"/>
    <w:pPr>
      <w:spacing w:line="240" w:lineRule="auto"/>
    </w:pPr>
    <w:rPr>
      <w:sz w:val="20"/>
      <w:szCs w:val="20"/>
    </w:rPr>
  </w:style>
  <w:style w:type="character" w:customStyle="1" w:styleId="CommentTextChar">
    <w:name w:val="Comment Text Char"/>
    <w:basedOn w:val="DefaultParagraphFont"/>
    <w:link w:val="CommentText"/>
    <w:uiPriority w:val="99"/>
    <w:semiHidden/>
    <w:rsid w:val="006B1D15"/>
    <w:rPr>
      <w:sz w:val="20"/>
      <w:szCs w:val="20"/>
    </w:rPr>
  </w:style>
  <w:style w:type="paragraph" w:styleId="CommentSubject">
    <w:name w:val="annotation subject"/>
    <w:basedOn w:val="CommentText"/>
    <w:next w:val="CommentText"/>
    <w:link w:val="CommentSubjectChar"/>
    <w:uiPriority w:val="99"/>
    <w:semiHidden/>
    <w:unhideWhenUsed/>
    <w:rsid w:val="006B1D15"/>
    <w:rPr>
      <w:b/>
      <w:bCs/>
    </w:rPr>
  </w:style>
  <w:style w:type="character" w:customStyle="1" w:styleId="CommentSubjectChar">
    <w:name w:val="Comment Subject Char"/>
    <w:basedOn w:val="CommentTextChar"/>
    <w:link w:val="CommentSubject"/>
    <w:uiPriority w:val="99"/>
    <w:semiHidden/>
    <w:rsid w:val="006B1D15"/>
    <w:rPr>
      <w:b/>
      <w:bCs/>
      <w:sz w:val="20"/>
      <w:szCs w:val="20"/>
    </w:rPr>
  </w:style>
  <w:style w:type="character" w:styleId="Hyperlink">
    <w:name w:val="Hyperlink"/>
    <w:basedOn w:val="DefaultParagraphFont"/>
    <w:uiPriority w:val="99"/>
    <w:unhideWhenUsed/>
    <w:rsid w:val="00D81686"/>
    <w:rPr>
      <w:color w:val="0000FF" w:themeColor="hyperlink"/>
      <w:u w:val="single"/>
    </w:rPr>
  </w:style>
  <w:style w:type="character" w:customStyle="1" w:styleId="Heading1Char">
    <w:name w:val="Heading 1 Char"/>
    <w:basedOn w:val="DefaultParagraphFont"/>
    <w:link w:val="Heading1"/>
    <w:uiPriority w:val="9"/>
    <w:rsid w:val="00E7012E"/>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E7012E"/>
  </w:style>
  <w:style w:type="paragraph" w:customStyle="1" w:styleId="Default">
    <w:name w:val="Default"/>
    <w:rsid w:val="00E81FD2"/>
    <w:pPr>
      <w:autoSpaceDE w:val="0"/>
      <w:autoSpaceDN w:val="0"/>
      <w:adjustRightInd w:val="0"/>
      <w:spacing w:after="0" w:line="240" w:lineRule="auto"/>
    </w:pPr>
    <w:rPr>
      <w:rFonts w:ascii="FNCPH M+ New Baskerville" w:hAnsi="FNCPH M+ New Baskerville" w:cs="FNCPH M+ New Baskerville"/>
      <w:color w:val="000000"/>
      <w:sz w:val="24"/>
      <w:szCs w:val="24"/>
    </w:rPr>
  </w:style>
  <w:style w:type="character" w:customStyle="1" w:styleId="apple-converted-space">
    <w:name w:val="apple-converted-space"/>
    <w:basedOn w:val="DefaultParagraphFont"/>
    <w:rsid w:val="00ED7F71"/>
  </w:style>
  <w:style w:type="character" w:styleId="Emphasis">
    <w:name w:val="Emphasis"/>
    <w:basedOn w:val="DefaultParagraphFont"/>
    <w:uiPriority w:val="20"/>
    <w:qFormat/>
    <w:rsid w:val="00FA69F8"/>
    <w:rPr>
      <w:i/>
      <w:iCs/>
    </w:rPr>
  </w:style>
  <w:style w:type="character" w:customStyle="1" w:styleId="a-color-secondary">
    <w:name w:val="a-color-secondary"/>
    <w:rsid w:val="00390841"/>
    <w:rPr>
      <w:lang w:val="en-US"/>
    </w:rPr>
  </w:style>
  <w:style w:type="paragraph" w:customStyle="1" w:styleId="Body">
    <w:name w:val="Body"/>
    <w:rsid w:val="00390841"/>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im">
    <w:name w:val="im"/>
    <w:basedOn w:val="DefaultParagraphFont"/>
    <w:rsid w:val="0024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9392">
      <w:bodyDiv w:val="1"/>
      <w:marLeft w:val="0"/>
      <w:marRight w:val="0"/>
      <w:marTop w:val="0"/>
      <w:marBottom w:val="0"/>
      <w:divBdr>
        <w:top w:val="none" w:sz="0" w:space="0" w:color="auto"/>
        <w:left w:val="none" w:sz="0" w:space="0" w:color="auto"/>
        <w:bottom w:val="none" w:sz="0" w:space="0" w:color="auto"/>
        <w:right w:val="none" w:sz="0" w:space="0" w:color="auto"/>
      </w:divBdr>
    </w:div>
    <w:div w:id="96755220">
      <w:bodyDiv w:val="1"/>
      <w:marLeft w:val="0"/>
      <w:marRight w:val="0"/>
      <w:marTop w:val="0"/>
      <w:marBottom w:val="0"/>
      <w:divBdr>
        <w:top w:val="none" w:sz="0" w:space="0" w:color="auto"/>
        <w:left w:val="none" w:sz="0" w:space="0" w:color="auto"/>
        <w:bottom w:val="none" w:sz="0" w:space="0" w:color="auto"/>
        <w:right w:val="none" w:sz="0" w:space="0" w:color="auto"/>
      </w:divBdr>
    </w:div>
    <w:div w:id="699891072">
      <w:bodyDiv w:val="1"/>
      <w:marLeft w:val="0"/>
      <w:marRight w:val="0"/>
      <w:marTop w:val="0"/>
      <w:marBottom w:val="0"/>
      <w:divBdr>
        <w:top w:val="none" w:sz="0" w:space="0" w:color="auto"/>
        <w:left w:val="none" w:sz="0" w:space="0" w:color="auto"/>
        <w:bottom w:val="none" w:sz="0" w:space="0" w:color="auto"/>
        <w:right w:val="none" w:sz="0" w:space="0" w:color="auto"/>
      </w:divBdr>
      <w:divsChild>
        <w:div w:id="1164738089">
          <w:marLeft w:val="0"/>
          <w:marRight w:val="0"/>
          <w:marTop w:val="0"/>
          <w:marBottom w:val="0"/>
          <w:divBdr>
            <w:top w:val="none" w:sz="0" w:space="0" w:color="auto"/>
            <w:left w:val="none" w:sz="0" w:space="0" w:color="auto"/>
            <w:bottom w:val="none" w:sz="0" w:space="0" w:color="auto"/>
            <w:right w:val="none" w:sz="0" w:space="0" w:color="auto"/>
          </w:divBdr>
          <w:divsChild>
            <w:div w:id="2041390595">
              <w:marLeft w:val="0"/>
              <w:marRight w:val="0"/>
              <w:marTop w:val="0"/>
              <w:marBottom w:val="0"/>
              <w:divBdr>
                <w:top w:val="none" w:sz="0" w:space="0" w:color="auto"/>
                <w:left w:val="none" w:sz="0" w:space="0" w:color="auto"/>
                <w:bottom w:val="none" w:sz="0" w:space="0" w:color="auto"/>
                <w:right w:val="none" w:sz="0" w:space="0" w:color="auto"/>
              </w:divBdr>
              <w:divsChild>
                <w:div w:id="1780951923">
                  <w:marLeft w:val="0"/>
                  <w:marRight w:val="0"/>
                  <w:marTop w:val="0"/>
                  <w:marBottom w:val="0"/>
                  <w:divBdr>
                    <w:top w:val="none" w:sz="0" w:space="0" w:color="auto"/>
                    <w:left w:val="none" w:sz="0" w:space="0" w:color="auto"/>
                    <w:bottom w:val="none" w:sz="0" w:space="0" w:color="auto"/>
                    <w:right w:val="none" w:sz="0" w:space="0" w:color="auto"/>
                  </w:divBdr>
                  <w:divsChild>
                    <w:div w:id="1933314592">
                      <w:marLeft w:val="0"/>
                      <w:marRight w:val="0"/>
                      <w:marTop w:val="0"/>
                      <w:marBottom w:val="0"/>
                      <w:divBdr>
                        <w:top w:val="none" w:sz="0" w:space="0" w:color="auto"/>
                        <w:left w:val="none" w:sz="0" w:space="0" w:color="auto"/>
                        <w:bottom w:val="none" w:sz="0" w:space="0" w:color="auto"/>
                        <w:right w:val="none" w:sz="0" w:space="0" w:color="auto"/>
                      </w:divBdr>
                      <w:divsChild>
                        <w:div w:id="1656183837">
                          <w:marLeft w:val="0"/>
                          <w:marRight w:val="0"/>
                          <w:marTop w:val="0"/>
                          <w:marBottom w:val="0"/>
                          <w:divBdr>
                            <w:top w:val="none" w:sz="0" w:space="0" w:color="auto"/>
                            <w:left w:val="none" w:sz="0" w:space="0" w:color="auto"/>
                            <w:bottom w:val="none" w:sz="0" w:space="0" w:color="auto"/>
                            <w:right w:val="none" w:sz="0" w:space="0" w:color="auto"/>
                          </w:divBdr>
                          <w:divsChild>
                            <w:div w:id="1986465939">
                              <w:marLeft w:val="0"/>
                              <w:marRight w:val="0"/>
                              <w:marTop w:val="0"/>
                              <w:marBottom w:val="0"/>
                              <w:divBdr>
                                <w:top w:val="none" w:sz="0" w:space="0" w:color="auto"/>
                                <w:left w:val="none" w:sz="0" w:space="0" w:color="auto"/>
                                <w:bottom w:val="none" w:sz="0" w:space="0" w:color="auto"/>
                                <w:right w:val="none" w:sz="0" w:space="0" w:color="auto"/>
                              </w:divBdr>
                              <w:divsChild>
                                <w:div w:id="188492469">
                                  <w:marLeft w:val="0"/>
                                  <w:marRight w:val="0"/>
                                  <w:marTop w:val="0"/>
                                  <w:marBottom w:val="0"/>
                                  <w:divBdr>
                                    <w:top w:val="none" w:sz="0" w:space="0" w:color="auto"/>
                                    <w:left w:val="none" w:sz="0" w:space="0" w:color="auto"/>
                                    <w:bottom w:val="none" w:sz="0" w:space="0" w:color="auto"/>
                                    <w:right w:val="none" w:sz="0" w:space="0" w:color="auto"/>
                                  </w:divBdr>
                                  <w:divsChild>
                                    <w:div w:id="865944221">
                                      <w:marLeft w:val="0"/>
                                      <w:marRight w:val="0"/>
                                      <w:marTop w:val="0"/>
                                      <w:marBottom w:val="0"/>
                                      <w:divBdr>
                                        <w:top w:val="none" w:sz="0" w:space="0" w:color="auto"/>
                                        <w:left w:val="none" w:sz="0" w:space="0" w:color="auto"/>
                                        <w:bottom w:val="none" w:sz="0" w:space="0" w:color="auto"/>
                                        <w:right w:val="none" w:sz="0" w:space="0" w:color="auto"/>
                                      </w:divBdr>
                                      <w:divsChild>
                                        <w:div w:id="755442715">
                                          <w:marLeft w:val="0"/>
                                          <w:marRight w:val="0"/>
                                          <w:marTop w:val="0"/>
                                          <w:marBottom w:val="0"/>
                                          <w:divBdr>
                                            <w:top w:val="none" w:sz="0" w:space="0" w:color="auto"/>
                                            <w:left w:val="none" w:sz="0" w:space="0" w:color="auto"/>
                                            <w:bottom w:val="none" w:sz="0" w:space="0" w:color="auto"/>
                                            <w:right w:val="none" w:sz="0" w:space="0" w:color="auto"/>
                                          </w:divBdr>
                                          <w:divsChild>
                                            <w:div w:id="1144932625">
                                              <w:marLeft w:val="0"/>
                                              <w:marRight w:val="0"/>
                                              <w:marTop w:val="0"/>
                                              <w:marBottom w:val="0"/>
                                              <w:divBdr>
                                                <w:top w:val="none" w:sz="0" w:space="0" w:color="auto"/>
                                                <w:left w:val="none" w:sz="0" w:space="0" w:color="auto"/>
                                                <w:bottom w:val="none" w:sz="0" w:space="0" w:color="auto"/>
                                                <w:right w:val="none" w:sz="0" w:space="0" w:color="auto"/>
                                              </w:divBdr>
                                              <w:divsChild>
                                                <w:div w:id="1300960769">
                                                  <w:marLeft w:val="0"/>
                                                  <w:marRight w:val="0"/>
                                                  <w:marTop w:val="0"/>
                                                  <w:marBottom w:val="0"/>
                                                  <w:divBdr>
                                                    <w:top w:val="none" w:sz="0" w:space="0" w:color="auto"/>
                                                    <w:left w:val="none" w:sz="0" w:space="0" w:color="auto"/>
                                                    <w:bottom w:val="none" w:sz="0" w:space="0" w:color="auto"/>
                                                    <w:right w:val="none" w:sz="0" w:space="0" w:color="auto"/>
                                                  </w:divBdr>
                                                  <w:divsChild>
                                                    <w:div w:id="1307247732">
                                                      <w:marLeft w:val="0"/>
                                                      <w:marRight w:val="0"/>
                                                      <w:marTop w:val="0"/>
                                                      <w:marBottom w:val="0"/>
                                                      <w:divBdr>
                                                        <w:top w:val="none" w:sz="0" w:space="0" w:color="auto"/>
                                                        <w:left w:val="none" w:sz="0" w:space="0" w:color="auto"/>
                                                        <w:bottom w:val="none" w:sz="0" w:space="0" w:color="auto"/>
                                                        <w:right w:val="none" w:sz="0" w:space="0" w:color="auto"/>
                                                      </w:divBdr>
                                                      <w:divsChild>
                                                        <w:div w:id="78254223">
                                                          <w:marLeft w:val="0"/>
                                                          <w:marRight w:val="0"/>
                                                          <w:marTop w:val="0"/>
                                                          <w:marBottom w:val="0"/>
                                                          <w:divBdr>
                                                            <w:top w:val="none" w:sz="0" w:space="0" w:color="auto"/>
                                                            <w:left w:val="none" w:sz="0" w:space="0" w:color="auto"/>
                                                            <w:bottom w:val="none" w:sz="0" w:space="0" w:color="auto"/>
                                                            <w:right w:val="none" w:sz="0" w:space="0" w:color="auto"/>
                                                          </w:divBdr>
                                                          <w:divsChild>
                                                            <w:div w:id="1733848095">
                                                              <w:marLeft w:val="0"/>
                                                              <w:marRight w:val="0"/>
                                                              <w:marTop w:val="0"/>
                                                              <w:marBottom w:val="0"/>
                                                              <w:divBdr>
                                                                <w:top w:val="none" w:sz="0" w:space="0" w:color="auto"/>
                                                                <w:left w:val="none" w:sz="0" w:space="0" w:color="auto"/>
                                                                <w:bottom w:val="none" w:sz="0" w:space="0" w:color="auto"/>
                                                                <w:right w:val="none" w:sz="0" w:space="0" w:color="auto"/>
                                                              </w:divBdr>
                                                              <w:divsChild>
                                                                <w:div w:id="439570410">
                                                                  <w:marLeft w:val="480"/>
                                                                  <w:marRight w:val="0"/>
                                                                  <w:marTop w:val="0"/>
                                                                  <w:marBottom w:val="0"/>
                                                                  <w:divBdr>
                                                                    <w:top w:val="none" w:sz="0" w:space="0" w:color="auto"/>
                                                                    <w:left w:val="none" w:sz="0" w:space="0" w:color="auto"/>
                                                                    <w:bottom w:val="none" w:sz="0" w:space="0" w:color="auto"/>
                                                                    <w:right w:val="none" w:sz="0" w:space="0" w:color="auto"/>
                                                                  </w:divBdr>
                                                                  <w:divsChild>
                                                                    <w:div w:id="55931199">
                                                                      <w:marLeft w:val="0"/>
                                                                      <w:marRight w:val="0"/>
                                                                      <w:marTop w:val="0"/>
                                                                      <w:marBottom w:val="0"/>
                                                                      <w:divBdr>
                                                                        <w:top w:val="none" w:sz="0" w:space="0" w:color="auto"/>
                                                                        <w:left w:val="none" w:sz="0" w:space="0" w:color="auto"/>
                                                                        <w:bottom w:val="none" w:sz="0" w:space="0" w:color="auto"/>
                                                                        <w:right w:val="none" w:sz="0" w:space="0" w:color="auto"/>
                                                                      </w:divBdr>
                                                                      <w:divsChild>
                                                                        <w:div w:id="1304241114">
                                                                          <w:marLeft w:val="0"/>
                                                                          <w:marRight w:val="0"/>
                                                                          <w:marTop w:val="0"/>
                                                                          <w:marBottom w:val="0"/>
                                                                          <w:divBdr>
                                                                            <w:top w:val="none" w:sz="0" w:space="0" w:color="auto"/>
                                                                            <w:left w:val="none" w:sz="0" w:space="0" w:color="auto"/>
                                                                            <w:bottom w:val="none" w:sz="0" w:space="0" w:color="auto"/>
                                                                            <w:right w:val="none" w:sz="0" w:space="0" w:color="auto"/>
                                                                          </w:divBdr>
                                                                          <w:divsChild>
                                                                            <w:div w:id="731847927">
                                                                              <w:marLeft w:val="0"/>
                                                                              <w:marRight w:val="0"/>
                                                                              <w:marTop w:val="0"/>
                                                                              <w:marBottom w:val="0"/>
                                                                              <w:divBdr>
                                                                                <w:top w:val="none" w:sz="0" w:space="0" w:color="auto"/>
                                                                                <w:left w:val="none" w:sz="0" w:space="0" w:color="auto"/>
                                                                                <w:bottom w:val="none" w:sz="0" w:space="0" w:color="auto"/>
                                                                                <w:right w:val="none" w:sz="0" w:space="0" w:color="auto"/>
                                                                              </w:divBdr>
                                                                              <w:divsChild>
                                                                                <w:div w:id="1021783474">
                                                                                  <w:marLeft w:val="0"/>
                                                                                  <w:marRight w:val="0"/>
                                                                                  <w:marTop w:val="0"/>
                                                                                  <w:marBottom w:val="0"/>
                                                                                  <w:divBdr>
                                                                                    <w:top w:val="none" w:sz="0" w:space="0" w:color="auto"/>
                                                                                    <w:left w:val="none" w:sz="0" w:space="0" w:color="auto"/>
                                                                                    <w:bottom w:val="none" w:sz="0" w:space="0" w:color="auto"/>
                                                                                    <w:right w:val="none" w:sz="0" w:space="0" w:color="auto"/>
                                                                                  </w:divBdr>
                                                                                  <w:divsChild>
                                                                                    <w:div w:id="1306080318">
                                                                                      <w:marLeft w:val="0"/>
                                                                                      <w:marRight w:val="0"/>
                                                                                      <w:marTop w:val="0"/>
                                                                                      <w:marBottom w:val="0"/>
                                                                                      <w:divBdr>
                                                                                        <w:top w:val="none" w:sz="0" w:space="0" w:color="auto"/>
                                                                                        <w:left w:val="none" w:sz="0" w:space="0" w:color="auto"/>
                                                                                        <w:bottom w:val="none" w:sz="0" w:space="0" w:color="auto"/>
                                                                                        <w:right w:val="none" w:sz="0" w:space="0" w:color="auto"/>
                                                                                      </w:divBdr>
                                                                                      <w:divsChild>
                                                                                        <w:div w:id="529683851">
                                                                                          <w:marLeft w:val="0"/>
                                                                                          <w:marRight w:val="0"/>
                                                                                          <w:marTop w:val="30"/>
                                                                                          <w:marBottom w:val="0"/>
                                                                                          <w:divBdr>
                                                                                            <w:top w:val="none" w:sz="0" w:space="0" w:color="auto"/>
                                                                                            <w:left w:val="none" w:sz="0" w:space="0" w:color="auto"/>
                                                                                            <w:bottom w:val="single" w:sz="6" w:space="23" w:color="auto"/>
                                                                                            <w:right w:val="none" w:sz="0" w:space="0" w:color="auto"/>
                                                                                          </w:divBdr>
                                                                                          <w:divsChild>
                                                                                            <w:div w:id="330177899">
                                                                                              <w:marLeft w:val="0"/>
                                                                                              <w:marRight w:val="0"/>
                                                                                              <w:marTop w:val="0"/>
                                                                                              <w:marBottom w:val="0"/>
                                                                                              <w:divBdr>
                                                                                                <w:top w:val="none" w:sz="0" w:space="0" w:color="auto"/>
                                                                                                <w:left w:val="none" w:sz="0" w:space="0" w:color="auto"/>
                                                                                                <w:bottom w:val="none" w:sz="0" w:space="0" w:color="auto"/>
                                                                                                <w:right w:val="none" w:sz="0" w:space="0" w:color="auto"/>
                                                                                              </w:divBdr>
                                                                                              <w:divsChild>
                                                                                                <w:div w:id="65347543">
                                                                                                  <w:marLeft w:val="0"/>
                                                                                                  <w:marRight w:val="0"/>
                                                                                                  <w:marTop w:val="0"/>
                                                                                                  <w:marBottom w:val="0"/>
                                                                                                  <w:divBdr>
                                                                                                    <w:top w:val="none" w:sz="0" w:space="0" w:color="auto"/>
                                                                                                    <w:left w:val="none" w:sz="0" w:space="0" w:color="auto"/>
                                                                                                    <w:bottom w:val="none" w:sz="0" w:space="0" w:color="auto"/>
                                                                                                    <w:right w:val="none" w:sz="0" w:space="0" w:color="auto"/>
                                                                                                  </w:divBdr>
                                                                                                  <w:divsChild>
                                                                                                    <w:div w:id="109979304">
                                                                                                      <w:marLeft w:val="0"/>
                                                                                                      <w:marRight w:val="0"/>
                                                                                                      <w:marTop w:val="0"/>
                                                                                                      <w:marBottom w:val="0"/>
                                                                                                      <w:divBdr>
                                                                                                        <w:top w:val="none" w:sz="0" w:space="0" w:color="auto"/>
                                                                                                        <w:left w:val="none" w:sz="0" w:space="0" w:color="auto"/>
                                                                                                        <w:bottom w:val="none" w:sz="0" w:space="0" w:color="auto"/>
                                                                                                        <w:right w:val="none" w:sz="0" w:space="0" w:color="auto"/>
                                                                                                      </w:divBdr>
                                                                                                      <w:divsChild>
                                                                                                        <w:div w:id="294221899">
                                                                                                          <w:marLeft w:val="0"/>
                                                                                                          <w:marRight w:val="0"/>
                                                                                                          <w:marTop w:val="75"/>
                                                                                                          <w:marBottom w:val="0"/>
                                                                                                          <w:divBdr>
                                                                                                            <w:top w:val="none" w:sz="0" w:space="0" w:color="auto"/>
                                                                                                            <w:left w:val="none" w:sz="0" w:space="0" w:color="auto"/>
                                                                                                            <w:bottom w:val="none" w:sz="0" w:space="0" w:color="auto"/>
                                                                                                            <w:right w:val="none" w:sz="0" w:space="0" w:color="auto"/>
                                                                                                          </w:divBdr>
                                                                                                          <w:divsChild>
                                                                                                            <w:div w:id="907570978">
                                                                                                              <w:marLeft w:val="0"/>
                                                                                                              <w:marRight w:val="0"/>
                                                                                                              <w:marTop w:val="0"/>
                                                                                                              <w:marBottom w:val="0"/>
                                                                                                              <w:divBdr>
                                                                                                                <w:top w:val="none" w:sz="0" w:space="0" w:color="auto"/>
                                                                                                                <w:left w:val="none" w:sz="0" w:space="0" w:color="auto"/>
                                                                                                                <w:bottom w:val="none" w:sz="0" w:space="0" w:color="auto"/>
                                                                                                                <w:right w:val="none" w:sz="0" w:space="0" w:color="auto"/>
                                                                                                              </w:divBdr>
                                                                                                              <w:divsChild>
                                                                                                                <w:div w:id="154534960">
                                                                                                                  <w:marLeft w:val="0"/>
                                                                                                                  <w:marRight w:val="0"/>
                                                                                                                  <w:marTop w:val="0"/>
                                                                                                                  <w:marBottom w:val="0"/>
                                                                                                                  <w:divBdr>
                                                                                                                    <w:top w:val="none" w:sz="0" w:space="0" w:color="auto"/>
                                                                                                                    <w:left w:val="none" w:sz="0" w:space="0" w:color="auto"/>
                                                                                                                    <w:bottom w:val="none" w:sz="0" w:space="0" w:color="auto"/>
                                                                                                                    <w:right w:val="none" w:sz="0" w:space="0" w:color="auto"/>
                                                                                                                  </w:divBdr>
                                                                                                                  <w:divsChild>
                                                                                                                    <w:div w:id="1210875476">
                                                                                                                      <w:marLeft w:val="0"/>
                                                                                                                      <w:marRight w:val="0"/>
                                                                                                                      <w:marTop w:val="0"/>
                                                                                                                      <w:marBottom w:val="0"/>
                                                                                                                      <w:divBdr>
                                                                                                                        <w:top w:val="none" w:sz="0" w:space="0" w:color="auto"/>
                                                                                                                        <w:left w:val="none" w:sz="0" w:space="0" w:color="auto"/>
                                                                                                                        <w:bottom w:val="none" w:sz="0" w:space="0" w:color="auto"/>
                                                                                                                        <w:right w:val="none" w:sz="0" w:space="0" w:color="auto"/>
                                                                                                                      </w:divBdr>
                                                                                                                      <w:divsChild>
                                                                                                                        <w:div w:id="1943102106">
                                                                                                                          <w:marLeft w:val="0"/>
                                                                                                                          <w:marRight w:val="0"/>
                                                                                                                          <w:marTop w:val="0"/>
                                                                                                                          <w:marBottom w:val="0"/>
                                                                                                                          <w:divBdr>
                                                                                                                            <w:top w:val="none" w:sz="0" w:space="0" w:color="auto"/>
                                                                                                                            <w:left w:val="none" w:sz="0" w:space="0" w:color="auto"/>
                                                                                                                            <w:bottom w:val="none" w:sz="0" w:space="0" w:color="auto"/>
                                                                                                                            <w:right w:val="none" w:sz="0" w:space="0" w:color="auto"/>
                                                                                                                          </w:divBdr>
                                                                                                                          <w:divsChild>
                                                                                                                            <w:div w:id="1556502714">
                                                                                                                              <w:marLeft w:val="0"/>
                                                                                                                              <w:marRight w:val="0"/>
                                                                                                                              <w:marTop w:val="0"/>
                                                                                                                              <w:marBottom w:val="0"/>
                                                                                                                              <w:divBdr>
                                                                                                                                <w:top w:val="none" w:sz="0" w:space="0" w:color="auto"/>
                                                                                                                                <w:left w:val="none" w:sz="0" w:space="0" w:color="auto"/>
                                                                                                                                <w:bottom w:val="none" w:sz="0" w:space="0" w:color="auto"/>
                                                                                                                                <w:right w:val="none" w:sz="0" w:space="0" w:color="auto"/>
                                                                                                                              </w:divBdr>
                                                                                                                            </w:div>
                                                                                                                            <w:div w:id="158424871">
                                                                                                                              <w:marLeft w:val="0"/>
                                                                                                                              <w:marRight w:val="0"/>
                                                                                                                              <w:marTop w:val="0"/>
                                                                                                                              <w:marBottom w:val="0"/>
                                                                                                                              <w:divBdr>
                                                                                                                                <w:top w:val="none" w:sz="0" w:space="0" w:color="auto"/>
                                                                                                                                <w:left w:val="none" w:sz="0" w:space="0" w:color="auto"/>
                                                                                                                                <w:bottom w:val="none" w:sz="0" w:space="0" w:color="auto"/>
                                                                                                                                <w:right w:val="none" w:sz="0" w:space="0" w:color="auto"/>
                                                                                                                              </w:divBdr>
                                                                                                                            </w:div>
                                                                                                                            <w:div w:id="1903563724">
                                                                                                                              <w:marLeft w:val="0"/>
                                                                                                                              <w:marRight w:val="0"/>
                                                                                                                              <w:marTop w:val="0"/>
                                                                                                                              <w:marBottom w:val="0"/>
                                                                                                                              <w:divBdr>
                                                                                                                                <w:top w:val="none" w:sz="0" w:space="0" w:color="auto"/>
                                                                                                                                <w:left w:val="none" w:sz="0" w:space="0" w:color="auto"/>
                                                                                                                                <w:bottom w:val="none" w:sz="0" w:space="0" w:color="auto"/>
                                                                                                                                <w:right w:val="none" w:sz="0" w:space="0" w:color="auto"/>
                                                                                                                              </w:divBdr>
                                                                                                                            </w:div>
                                                                                                                            <w:div w:id="425881008">
                                                                                                                              <w:marLeft w:val="0"/>
                                                                                                                              <w:marRight w:val="0"/>
                                                                                                                              <w:marTop w:val="0"/>
                                                                                                                              <w:marBottom w:val="0"/>
                                                                                                                              <w:divBdr>
                                                                                                                                <w:top w:val="none" w:sz="0" w:space="0" w:color="auto"/>
                                                                                                                                <w:left w:val="none" w:sz="0" w:space="0" w:color="auto"/>
                                                                                                                                <w:bottom w:val="none" w:sz="0" w:space="0" w:color="auto"/>
                                                                                                                                <w:right w:val="none" w:sz="0" w:space="0" w:color="auto"/>
                                                                                                                              </w:divBdr>
                                                                                                                            </w:div>
                                                                                                                            <w:div w:id="384061834">
                                                                                                                              <w:marLeft w:val="0"/>
                                                                                                                              <w:marRight w:val="0"/>
                                                                                                                              <w:marTop w:val="0"/>
                                                                                                                              <w:marBottom w:val="0"/>
                                                                                                                              <w:divBdr>
                                                                                                                                <w:top w:val="none" w:sz="0" w:space="0" w:color="auto"/>
                                                                                                                                <w:left w:val="none" w:sz="0" w:space="0" w:color="auto"/>
                                                                                                                                <w:bottom w:val="none" w:sz="0" w:space="0" w:color="auto"/>
                                                                                                                                <w:right w:val="none" w:sz="0" w:space="0" w:color="auto"/>
                                                                                                                              </w:divBdr>
                                                                                                                            </w:div>
                                                                                                                            <w:div w:id="1208832456">
                                                                                                                              <w:marLeft w:val="0"/>
                                                                                                                              <w:marRight w:val="0"/>
                                                                                                                              <w:marTop w:val="0"/>
                                                                                                                              <w:marBottom w:val="0"/>
                                                                                                                              <w:divBdr>
                                                                                                                                <w:top w:val="none" w:sz="0" w:space="0" w:color="auto"/>
                                                                                                                                <w:left w:val="none" w:sz="0" w:space="0" w:color="auto"/>
                                                                                                                                <w:bottom w:val="none" w:sz="0" w:space="0" w:color="auto"/>
                                                                                                                                <w:right w:val="none" w:sz="0" w:space="0" w:color="auto"/>
                                                                                                                              </w:divBdr>
                                                                                                                            </w:div>
                                                                                                                            <w:div w:id="357707284">
                                                                                                                              <w:marLeft w:val="0"/>
                                                                                                                              <w:marRight w:val="0"/>
                                                                                                                              <w:marTop w:val="0"/>
                                                                                                                              <w:marBottom w:val="0"/>
                                                                                                                              <w:divBdr>
                                                                                                                                <w:top w:val="none" w:sz="0" w:space="0" w:color="auto"/>
                                                                                                                                <w:left w:val="none" w:sz="0" w:space="0" w:color="auto"/>
                                                                                                                                <w:bottom w:val="none" w:sz="0" w:space="0" w:color="auto"/>
                                                                                                                                <w:right w:val="none" w:sz="0" w:space="0" w:color="auto"/>
                                                                                                                              </w:divBdr>
                                                                                                                            </w:div>
                                                                                                                            <w:div w:id="1411929516">
                                                                                                                              <w:marLeft w:val="0"/>
                                                                                                                              <w:marRight w:val="0"/>
                                                                                                                              <w:marTop w:val="0"/>
                                                                                                                              <w:marBottom w:val="0"/>
                                                                                                                              <w:divBdr>
                                                                                                                                <w:top w:val="none" w:sz="0" w:space="0" w:color="auto"/>
                                                                                                                                <w:left w:val="none" w:sz="0" w:space="0" w:color="auto"/>
                                                                                                                                <w:bottom w:val="none" w:sz="0" w:space="0" w:color="auto"/>
                                                                                                                                <w:right w:val="none" w:sz="0" w:space="0" w:color="auto"/>
                                                                                                                              </w:divBdr>
                                                                                                                            </w:div>
                                                                                                                            <w:div w:id="14771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888619">
      <w:bodyDiv w:val="1"/>
      <w:marLeft w:val="0"/>
      <w:marRight w:val="0"/>
      <w:marTop w:val="0"/>
      <w:marBottom w:val="0"/>
      <w:divBdr>
        <w:top w:val="none" w:sz="0" w:space="0" w:color="auto"/>
        <w:left w:val="none" w:sz="0" w:space="0" w:color="auto"/>
        <w:bottom w:val="none" w:sz="0" w:space="0" w:color="auto"/>
        <w:right w:val="none" w:sz="0" w:space="0" w:color="auto"/>
      </w:divBdr>
    </w:div>
    <w:div w:id="1222713713">
      <w:bodyDiv w:val="1"/>
      <w:marLeft w:val="0"/>
      <w:marRight w:val="0"/>
      <w:marTop w:val="0"/>
      <w:marBottom w:val="0"/>
      <w:divBdr>
        <w:top w:val="none" w:sz="0" w:space="0" w:color="auto"/>
        <w:left w:val="none" w:sz="0" w:space="0" w:color="auto"/>
        <w:bottom w:val="none" w:sz="0" w:space="0" w:color="auto"/>
        <w:right w:val="none" w:sz="0" w:space="0" w:color="auto"/>
      </w:divBdr>
    </w:div>
    <w:div w:id="1925066646">
      <w:bodyDiv w:val="1"/>
      <w:marLeft w:val="0"/>
      <w:marRight w:val="0"/>
      <w:marTop w:val="0"/>
      <w:marBottom w:val="0"/>
      <w:divBdr>
        <w:top w:val="none" w:sz="0" w:space="0" w:color="auto"/>
        <w:left w:val="none" w:sz="0" w:space="0" w:color="auto"/>
        <w:bottom w:val="none" w:sz="0" w:space="0" w:color="auto"/>
        <w:right w:val="none" w:sz="0" w:space="0" w:color="auto"/>
      </w:divBdr>
    </w:div>
    <w:div w:id="1986809821">
      <w:bodyDiv w:val="1"/>
      <w:marLeft w:val="0"/>
      <w:marRight w:val="0"/>
      <w:marTop w:val="0"/>
      <w:marBottom w:val="0"/>
      <w:divBdr>
        <w:top w:val="none" w:sz="0" w:space="0" w:color="auto"/>
        <w:left w:val="none" w:sz="0" w:space="0" w:color="auto"/>
        <w:bottom w:val="none" w:sz="0" w:space="0" w:color="auto"/>
        <w:right w:val="none" w:sz="0" w:space="0" w:color="auto"/>
      </w:divBdr>
    </w:div>
    <w:div w:id="1996301103">
      <w:bodyDiv w:val="1"/>
      <w:marLeft w:val="0"/>
      <w:marRight w:val="0"/>
      <w:marTop w:val="0"/>
      <w:marBottom w:val="0"/>
      <w:divBdr>
        <w:top w:val="none" w:sz="0" w:space="0" w:color="auto"/>
        <w:left w:val="none" w:sz="0" w:space="0" w:color="auto"/>
        <w:bottom w:val="none" w:sz="0" w:space="0" w:color="auto"/>
        <w:right w:val="none" w:sz="0" w:space="0" w:color="auto"/>
      </w:divBdr>
    </w:div>
    <w:div w:id="2061663667">
      <w:bodyDiv w:val="1"/>
      <w:marLeft w:val="0"/>
      <w:marRight w:val="0"/>
      <w:marTop w:val="0"/>
      <w:marBottom w:val="0"/>
      <w:divBdr>
        <w:top w:val="none" w:sz="0" w:space="0" w:color="auto"/>
        <w:left w:val="none" w:sz="0" w:space="0" w:color="auto"/>
        <w:bottom w:val="none" w:sz="0" w:space="0" w:color="auto"/>
        <w:right w:val="none" w:sz="0" w:space="0" w:color="auto"/>
      </w:divBdr>
      <w:divsChild>
        <w:div w:id="308485667">
          <w:marLeft w:val="0"/>
          <w:marRight w:val="0"/>
          <w:marTop w:val="0"/>
          <w:marBottom w:val="0"/>
          <w:divBdr>
            <w:top w:val="none" w:sz="0" w:space="0" w:color="auto"/>
            <w:left w:val="none" w:sz="0" w:space="0" w:color="auto"/>
            <w:bottom w:val="none" w:sz="0" w:space="0" w:color="auto"/>
            <w:right w:val="none" w:sz="0" w:space="0" w:color="auto"/>
          </w:divBdr>
          <w:divsChild>
            <w:div w:id="934366080">
              <w:marLeft w:val="0"/>
              <w:marRight w:val="0"/>
              <w:marTop w:val="0"/>
              <w:marBottom w:val="0"/>
              <w:divBdr>
                <w:top w:val="none" w:sz="0" w:space="0" w:color="auto"/>
                <w:left w:val="none" w:sz="0" w:space="0" w:color="auto"/>
                <w:bottom w:val="none" w:sz="0" w:space="0" w:color="auto"/>
                <w:right w:val="none" w:sz="0" w:space="0" w:color="auto"/>
              </w:divBdr>
              <w:divsChild>
                <w:div w:id="1734737945">
                  <w:marLeft w:val="0"/>
                  <w:marRight w:val="0"/>
                  <w:marTop w:val="0"/>
                  <w:marBottom w:val="0"/>
                  <w:divBdr>
                    <w:top w:val="none" w:sz="0" w:space="0" w:color="auto"/>
                    <w:left w:val="none" w:sz="0" w:space="0" w:color="auto"/>
                    <w:bottom w:val="none" w:sz="0" w:space="0" w:color="auto"/>
                    <w:right w:val="none" w:sz="0" w:space="0" w:color="auto"/>
                  </w:divBdr>
                </w:div>
              </w:divsChild>
            </w:div>
            <w:div w:id="1634824944">
              <w:marLeft w:val="0"/>
              <w:marRight w:val="0"/>
              <w:marTop w:val="0"/>
              <w:marBottom w:val="0"/>
              <w:divBdr>
                <w:top w:val="none" w:sz="0" w:space="0" w:color="auto"/>
                <w:left w:val="none" w:sz="0" w:space="0" w:color="auto"/>
                <w:bottom w:val="none" w:sz="0" w:space="0" w:color="auto"/>
                <w:right w:val="none" w:sz="0" w:space="0" w:color="auto"/>
              </w:divBdr>
              <w:divsChild>
                <w:div w:id="306782052">
                  <w:marLeft w:val="0"/>
                  <w:marRight w:val="0"/>
                  <w:marTop w:val="0"/>
                  <w:marBottom w:val="0"/>
                  <w:divBdr>
                    <w:top w:val="none" w:sz="0" w:space="0" w:color="auto"/>
                    <w:left w:val="none" w:sz="0" w:space="0" w:color="auto"/>
                    <w:bottom w:val="none" w:sz="0" w:space="0" w:color="auto"/>
                    <w:right w:val="none" w:sz="0" w:space="0" w:color="auto"/>
                  </w:divBdr>
                </w:div>
              </w:divsChild>
            </w:div>
            <w:div w:id="1221205768">
              <w:marLeft w:val="0"/>
              <w:marRight w:val="0"/>
              <w:marTop w:val="0"/>
              <w:marBottom w:val="0"/>
              <w:divBdr>
                <w:top w:val="none" w:sz="0" w:space="0" w:color="auto"/>
                <w:left w:val="none" w:sz="0" w:space="0" w:color="auto"/>
                <w:bottom w:val="none" w:sz="0" w:space="0" w:color="auto"/>
                <w:right w:val="none" w:sz="0" w:space="0" w:color="auto"/>
              </w:divBdr>
              <w:divsChild>
                <w:div w:id="365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9359">
          <w:marLeft w:val="0"/>
          <w:marRight w:val="0"/>
          <w:marTop w:val="0"/>
          <w:marBottom w:val="0"/>
          <w:divBdr>
            <w:top w:val="none" w:sz="0" w:space="0" w:color="auto"/>
            <w:left w:val="none" w:sz="0" w:space="0" w:color="auto"/>
            <w:bottom w:val="none" w:sz="0" w:space="0" w:color="auto"/>
            <w:right w:val="none" w:sz="0" w:space="0" w:color="auto"/>
          </w:divBdr>
          <w:divsChild>
            <w:div w:id="1983460642">
              <w:marLeft w:val="0"/>
              <w:marRight w:val="0"/>
              <w:marTop w:val="0"/>
              <w:marBottom w:val="0"/>
              <w:divBdr>
                <w:top w:val="none" w:sz="0" w:space="0" w:color="auto"/>
                <w:left w:val="none" w:sz="0" w:space="0" w:color="auto"/>
                <w:bottom w:val="none" w:sz="0" w:space="0" w:color="auto"/>
                <w:right w:val="none" w:sz="0" w:space="0" w:color="auto"/>
              </w:divBdr>
              <w:divsChild>
                <w:div w:id="1194267118">
                  <w:marLeft w:val="0"/>
                  <w:marRight w:val="0"/>
                  <w:marTop w:val="0"/>
                  <w:marBottom w:val="0"/>
                  <w:divBdr>
                    <w:top w:val="none" w:sz="0" w:space="0" w:color="auto"/>
                    <w:left w:val="none" w:sz="0" w:space="0" w:color="auto"/>
                    <w:bottom w:val="none" w:sz="0" w:space="0" w:color="auto"/>
                    <w:right w:val="none" w:sz="0" w:space="0" w:color="auto"/>
                  </w:divBdr>
                </w:div>
              </w:divsChild>
            </w:div>
            <w:div w:id="1816986306">
              <w:marLeft w:val="0"/>
              <w:marRight w:val="0"/>
              <w:marTop w:val="0"/>
              <w:marBottom w:val="0"/>
              <w:divBdr>
                <w:top w:val="none" w:sz="0" w:space="0" w:color="auto"/>
                <w:left w:val="none" w:sz="0" w:space="0" w:color="auto"/>
                <w:bottom w:val="none" w:sz="0" w:space="0" w:color="auto"/>
                <w:right w:val="none" w:sz="0" w:space="0" w:color="auto"/>
              </w:divBdr>
              <w:divsChild>
                <w:div w:id="741412961">
                  <w:marLeft w:val="0"/>
                  <w:marRight w:val="0"/>
                  <w:marTop w:val="0"/>
                  <w:marBottom w:val="0"/>
                  <w:divBdr>
                    <w:top w:val="none" w:sz="0" w:space="0" w:color="auto"/>
                    <w:left w:val="none" w:sz="0" w:space="0" w:color="auto"/>
                    <w:bottom w:val="none" w:sz="0" w:space="0" w:color="auto"/>
                    <w:right w:val="none" w:sz="0" w:space="0" w:color="auto"/>
                  </w:divBdr>
                </w:div>
              </w:divsChild>
            </w:div>
            <w:div w:id="1307591894">
              <w:marLeft w:val="0"/>
              <w:marRight w:val="0"/>
              <w:marTop w:val="0"/>
              <w:marBottom w:val="0"/>
              <w:divBdr>
                <w:top w:val="none" w:sz="0" w:space="0" w:color="auto"/>
                <w:left w:val="none" w:sz="0" w:space="0" w:color="auto"/>
                <w:bottom w:val="none" w:sz="0" w:space="0" w:color="auto"/>
                <w:right w:val="none" w:sz="0" w:space="0" w:color="auto"/>
              </w:divBdr>
              <w:divsChild>
                <w:div w:id="17404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3373">
          <w:marLeft w:val="0"/>
          <w:marRight w:val="0"/>
          <w:marTop w:val="0"/>
          <w:marBottom w:val="0"/>
          <w:divBdr>
            <w:top w:val="none" w:sz="0" w:space="0" w:color="auto"/>
            <w:left w:val="none" w:sz="0" w:space="0" w:color="auto"/>
            <w:bottom w:val="none" w:sz="0" w:space="0" w:color="auto"/>
            <w:right w:val="none" w:sz="0" w:space="0" w:color="auto"/>
          </w:divBdr>
          <w:divsChild>
            <w:div w:id="970866826">
              <w:marLeft w:val="0"/>
              <w:marRight w:val="0"/>
              <w:marTop w:val="0"/>
              <w:marBottom w:val="0"/>
              <w:divBdr>
                <w:top w:val="none" w:sz="0" w:space="0" w:color="auto"/>
                <w:left w:val="none" w:sz="0" w:space="0" w:color="auto"/>
                <w:bottom w:val="none" w:sz="0" w:space="0" w:color="auto"/>
                <w:right w:val="none" w:sz="0" w:space="0" w:color="auto"/>
              </w:divBdr>
              <w:divsChild>
                <w:div w:id="425420402">
                  <w:marLeft w:val="0"/>
                  <w:marRight w:val="0"/>
                  <w:marTop w:val="0"/>
                  <w:marBottom w:val="0"/>
                  <w:divBdr>
                    <w:top w:val="none" w:sz="0" w:space="0" w:color="auto"/>
                    <w:left w:val="none" w:sz="0" w:space="0" w:color="auto"/>
                    <w:bottom w:val="none" w:sz="0" w:space="0" w:color="auto"/>
                    <w:right w:val="none" w:sz="0" w:space="0" w:color="auto"/>
                  </w:divBdr>
                </w:div>
              </w:divsChild>
            </w:div>
            <w:div w:id="1611818118">
              <w:marLeft w:val="0"/>
              <w:marRight w:val="0"/>
              <w:marTop w:val="0"/>
              <w:marBottom w:val="0"/>
              <w:divBdr>
                <w:top w:val="none" w:sz="0" w:space="0" w:color="auto"/>
                <w:left w:val="none" w:sz="0" w:space="0" w:color="auto"/>
                <w:bottom w:val="none" w:sz="0" w:space="0" w:color="auto"/>
                <w:right w:val="none" w:sz="0" w:space="0" w:color="auto"/>
              </w:divBdr>
              <w:divsChild>
                <w:div w:id="169417402">
                  <w:marLeft w:val="0"/>
                  <w:marRight w:val="0"/>
                  <w:marTop w:val="0"/>
                  <w:marBottom w:val="0"/>
                  <w:divBdr>
                    <w:top w:val="none" w:sz="0" w:space="0" w:color="auto"/>
                    <w:left w:val="none" w:sz="0" w:space="0" w:color="auto"/>
                    <w:bottom w:val="none" w:sz="0" w:space="0" w:color="auto"/>
                    <w:right w:val="none" w:sz="0" w:space="0" w:color="auto"/>
                  </w:divBdr>
                </w:div>
              </w:divsChild>
            </w:div>
            <w:div w:id="1380058090">
              <w:marLeft w:val="0"/>
              <w:marRight w:val="0"/>
              <w:marTop w:val="0"/>
              <w:marBottom w:val="0"/>
              <w:divBdr>
                <w:top w:val="none" w:sz="0" w:space="0" w:color="auto"/>
                <w:left w:val="none" w:sz="0" w:space="0" w:color="auto"/>
                <w:bottom w:val="none" w:sz="0" w:space="0" w:color="auto"/>
                <w:right w:val="none" w:sz="0" w:space="0" w:color="auto"/>
              </w:divBdr>
              <w:divsChild>
                <w:div w:id="4739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1271">
          <w:marLeft w:val="0"/>
          <w:marRight w:val="0"/>
          <w:marTop w:val="0"/>
          <w:marBottom w:val="0"/>
          <w:divBdr>
            <w:top w:val="none" w:sz="0" w:space="0" w:color="auto"/>
            <w:left w:val="none" w:sz="0" w:space="0" w:color="auto"/>
            <w:bottom w:val="none" w:sz="0" w:space="0" w:color="auto"/>
            <w:right w:val="none" w:sz="0" w:space="0" w:color="auto"/>
          </w:divBdr>
          <w:divsChild>
            <w:div w:id="1437170900">
              <w:marLeft w:val="0"/>
              <w:marRight w:val="0"/>
              <w:marTop w:val="0"/>
              <w:marBottom w:val="0"/>
              <w:divBdr>
                <w:top w:val="none" w:sz="0" w:space="0" w:color="auto"/>
                <w:left w:val="none" w:sz="0" w:space="0" w:color="auto"/>
                <w:bottom w:val="none" w:sz="0" w:space="0" w:color="auto"/>
                <w:right w:val="none" w:sz="0" w:space="0" w:color="auto"/>
              </w:divBdr>
              <w:divsChild>
                <w:div w:id="1382090835">
                  <w:marLeft w:val="0"/>
                  <w:marRight w:val="0"/>
                  <w:marTop w:val="0"/>
                  <w:marBottom w:val="0"/>
                  <w:divBdr>
                    <w:top w:val="none" w:sz="0" w:space="0" w:color="auto"/>
                    <w:left w:val="none" w:sz="0" w:space="0" w:color="auto"/>
                    <w:bottom w:val="none" w:sz="0" w:space="0" w:color="auto"/>
                    <w:right w:val="none" w:sz="0" w:space="0" w:color="auto"/>
                  </w:divBdr>
                </w:div>
              </w:divsChild>
            </w:div>
            <w:div w:id="617302669">
              <w:marLeft w:val="0"/>
              <w:marRight w:val="0"/>
              <w:marTop w:val="0"/>
              <w:marBottom w:val="0"/>
              <w:divBdr>
                <w:top w:val="none" w:sz="0" w:space="0" w:color="auto"/>
                <w:left w:val="none" w:sz="0" w:space="0" w:color="auto"/>
                <w:bottom w:val="none" w:sz="0" w:space="0" w:color="auto"/>
                <w:right w:val="none" w:sz="0" w:space="0" w:color="auto"/>
              </w:divBdr>
              <w:divsChild>
                <w:div w:id="299846442">
                  <w:marLeft w:val="0"/>
                  <w:marRight w:val="0"/>
                  <w:marTop w:val="0"/>
                  <w:marBottom w:val="0"/>
                  <w:divBdr>
                    <w:top w:val="none" w:sz="0" w:space="0" w:color="auto"/>
                    <w:left w:val="none" w:sz="0" w:space="0" w:color="auto"/>
                    <w:bottom w:val="none" w:sz="0" w:space="0" w:color="auto"/>
                    <w:right w:val="none" w:sz="0" w:space="0" w:color="auto"/>
                  </w:divBdr>
                </w:div>
              </w:divsChild>
            </w:div>
            <w:div w:id="1099527122">
              <w:marLeft w:val="0"/>
              <w:marRight w:val="0"/>
              <w:marTop w:val="0"/>
              <w:marBottom w:val="0"/>
              <w:divBdr>
                <w:top w:val="none" w:sz="0" w:space="0" w:color="auto"/>
                <w:left w:val="none" w:sz="0" w:space="0" w:color="auto"/>
                <w:bottom w:val="none" w:sz="0" w:space="0" w:color="auto"/>
                <w:right w:val="none" w:sz="0" w:space="0" w:color="auto"/>
              </w:divBdr>
              <w:divsChild>
                <w:div w:id="2016035978">
                  <w:marLeft w:val="0"/>
                  <w:marRight w:val="0"/>
                  <w:marTop w:val="0"/>
                  <w:marBottom w:val="0"/>
                  <w:divBdr>
                    <w:top w:val="none" w:sz="0" w:space="0" w:color="auto"/>
                    <w:left w:val="none" w:sz="0" w:space="0" w:color="auto"/>
                    <w:bottom w:val="none" w:sz="0" w:space="0" w:color="auto"/>
                    <w:right w:val="none" w:sz="0" w:space="0" w:color="auto"/>
                  </w:divBdr>
                  <w:divsChild>
                    <w:div w:id="456880072">
                      <w:marLeft w:val="0"/>
                      <w:marRight w:val="0"/>
                      <w:marTop w:val="0"/>
                      <w:marBottom w:val="0"/>
                      <w:divBdr>
                        <w:top w:val="none" w:sz="0" w:space="0" w:color="auto"/>
                        <w:left w:val="none" w:sz="0" w:space="0" w:color="auto"/>
                        <w:bottom w:val="none" w:sz="0" w:space="0" w:color="auto"/>
                        <w:right w:val="none" w:sz="0" w:space="0" w:color="auto"/>
                      </w:divBdr>
                    </w:div>
                  </w:divsChild>
                </w:div>
                <w:div w:id="523985031">
                  <w:marLeft w:val="0"/>
                  <w:marRight w:val="0"/>
                  <w:marTop w:val="0"/>
                  <w:marBottom w:val="0"/>
                  <w:divBdr>
                    <w:top w:val="none" w:sz="0" w:space="0" w:color="auto"/>
                    <w:left w:val="none" w:sz="0" w:space="0" w:color="auto"/>
                    <w:bottom w:val="none" w:sz="0" w:space="0" w:color="auto"/>
                    <w:right w:val="none" w:sz="0" w:space="0" w:color="auto"/>
                  </w:divBdr>
                  <w:divsChild>
                    <w:div w:id="20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6845">
              <w:marLeft w:val="0"/>
              <w:marRight w:val="0"/>
              <w:marTop w:val="0"/>
              <w:marBottom w:val="0"/>
              <w:divBdr>
                <w:top w:val="none" w:sz="0" w:space="0" w:color="auto"/>
                <w:left w:val="none" w:sz="0" w:space="0" w:color="auto"/>
                <w:bottom w:val="none" w:sz="0" w:space="0" w:color="auto"/>
                <w:right w:val="none" w:sz="0" w:space="0" w:color="auto"/>
              </w:divBdr>
              <w:divsChild>
                <w:div w:id="1810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iversity.which.co.uk/advice/career-prospects/what-do-employers-look-for-in-graduat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ichardbeeton\Desktop\IJLE%20Publication\SURVEY%20STATS%20REDAC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ichardbeeton\Desktop\SURVEY%20STA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spPr>
            <a:solidFill>
              <a:srgbClr val="00B0F0"/>
            </a:solidFill>
          </c:spPr>
          <c:invertIfNegative val="0"/>
          <c:dPt>
            <c:idx val="1"/>
            <c:invertIfNegative val="0"/>
            <c:bubble3D val="0"/>
            <c:spPr>
              <a:solidFill>
                <a:srgbClr val="FFC000"/>
              </a:solidFill>
            </c:spPr>
            <c:extLst>
              <c:ext xmlns:c16="http://schemas.microsoft.com/office/drawing/2014/chart" uri="{C3380CC4-5D6E-409C-BE32-E72D297353CC}">
                <c16:uniqueId val="{00000001-1356-48B8-9825-0B2887A58356}"/>
              </c:ext>
            </c:extLst>
          </c:dPt>
          <c:dLbls>
            <c:dLbl>
              <c:idx val="0"/>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356-48B8-9825-0B2887A58356}"/>
                </c:ext>
              </c:extLst>
            </c:dLbl>
            <c:dLbl>
              <c:idx val="1"/>
              <c:layout/>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356-48B8-9825-0B2887A58356}"/>
                </c:ext>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Sheet1!$A$4:$B$5</c:f>
              <c:multiLvlStrCache>
                <c:ptCount val="2"/>
                <c:lvl>
                  <c:pt idx="0">
                    <c:v>Yes </c:v>
                  </c:pt>
                  <c:pt idx="1">
                    <c:v>No</c:v>
                  </c:pt>
                </c:lvl>
                <c:lvl>
                  <c:pt idx="0">
                    <c:v>1) Since you started your law degree, have you undertaken any legal work experience, here at UEL or anywhere else? </c:v>
                  </c:pt>
                </c:lvl>
              </c:multiLvlStrCache>
            </c:multiLvlStrRef>
          </c:cat>
          <c:val>
            <c:numRef>
              <c:f>Sheet1!$A$6:$B$6</c:f>
              <c:numCache>
                <c:formatCode>General</c:formatCode>
                <c:ptCount val="2"/>
                <c:pt idx="0">
                  <c:v>15</c:v>
                </c:pt>
                <c:pt idx="1">
                  <c:v>31</c:v>
                </c:pt>
              </c:numCache>
            </c:numRef>
          </c:val>
          <c:extLst>
            <c:ext xmlns:c16="http://schemas.microsoft.com/office/drawing/2014/chart" uri="{C3380CC4-5D6E-409C-BE32-E72D297353CC}">
              <c16:uniqueId val="{00000003-1356-48B8-9825-0B2887A58356}"/>
            </c:ext>
          </c:extLst>
        </c:ser>
        <c:dLbls>
          <c:showLegendKey val="0"/>
          <c:showVal val="0"/>
          <c:showCatName val="0"/>
          <c:showSerName val="0"/>
          <c:showPercent val="0"/>
          <c:showBubbleSize val="0"/>
        </c:dLbls>
        <c:gapWidth val="150"/>
        <c:axId val="886239928"/>
        <c:axId val="886233656"/>
      </c:barChart>
      <c:catAx>
        <c:axId val="886239928"/>
        <c:scaling>
          <c:orientation val="minMax"/>
        </c:scaling>
        <c:delete val="0"/>
        <c:axPos val="b"/>
        <c:numFmt formatCode="General" sourceLinked="0"/>
        <c:majorTickMark val="out"/>
        <c:minorTickMark val="none"/>
        <c:tickLblPos val="nextTo"/>
        <c:crossAx val="886233656"/>
        <c:crosses val="autoZero"/>
        <c:auto val="1"/>
        <c:lblAlgn val="ctr"/>
        <c:lblOffset val="100"/>
        <c:noMultiLvlLbl val="0"/>
      </c:catAx>
      <c:valAx>
        <c:axId val="886233656"/>
        <c:scaling>
          <c:orientation val="minMax"/>
        </c:scaling>
        <c:delete val="0"/>
        <c:axPos val="l"/>
        <c:majorGridlines/>
        <c:numFmt formatCode="General" sourceLinked="1"/>
        <c:majorTickMark val="out"/>
        <c:minorTickMark val="none"/>
        <c:tickLblPos val="nextTo"/>
        <c:crossAx val="8862399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Level 6 students with legal experience </a:t>
            </a:r>
          </a:p>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Actual</a:t>
            </a:r>
            <a:r>
              <a:rPr lang="en-US" sz="1000" baseline="0">
                <a:latin typeface="Times New Roman" panose="02020603050405020304" pitchFamily="18" charset="0"/>
                <a:cs typeface="Times New Roman" panose="02020603050405020304" pitchFamily="18" charset="0"/>
              </a:rPr>
              <a:t> or expected degree classification</a:t>
            </a:r>
            <a:r>
              <a:rPr lang="en-US" sz="1000">
                <a:latin typeface="Times New Roman" panose="02020603050405020304" pitchFamily="18" charset="0"/>
                <a:cs typeface="Times New Roman" panose="02020603050405020304" pitchFamily="18" charset="0"/>
              </a:rPr>
              <a:t>   </a:t>
            </a:r>
          </a:p>
        </c:rich>
      </c:tx>
      <c:layout>
        <c:manualLayout>
          <c:xMode val="edge"/>
          <c:yMode val="edge"/>
          <c:x val="0.244842930545284"/>
          <c:y val="5.3727576088387179E-2"/>
        </c:manualLayout>
      </c:layout>
      <c:overlay val="0"/>
    </c:title>
    <c:autoTitleDeleted val="0"/>
    <c:plotArea>
      <c:layout>
        <c:manualLayout>
          <c:layoutTarget val="inner"/>
          <c:xMode val="edge"/>
          <c:yMode val="edge"/>
          <c:x val="4.8254228638086906E-2"/>
          <c:y val="0.23525772598723857"/>
          <c:w val="0.91636038438743539"/>
          <c:h val="0.67942375486653661"/>
        </c:manualLayout>
      </c:layout>
      <c:barChart>
        <c:barDir val="col"/>
        <c:grouping val="clustered"/>
        <c:varyColors val="0"/>
        <c:ser>
          <c:idx val="3"/>
          <c:order val="0"/>
          <c:tx>
            <c:strRef>
              <c:f>Sheet1!$A$57</c:f>
              <c:strCache>
                <c:ptCount val="1"/>
                <c:pt idx="0">
                  <c:v>Students </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Sheet1!$B$56:$D$56</c:f>
              <c:strCache>
                <c:ptCount val="3"/>
                <c:pt idx="0">
                  <c:v>1st</c:v>
                </c:pt>
                <c:pt idx="1">
                  <c:v>2.1</c:v>
                </c:pt>
                <c:pt idx="2">
                  <c:v>2.2</c:v>
                </c:pt>
              </c:strCache>
            </c:strRef>
          </c:cat>
          <c:val>
            <c:numRef>
              <c:f>Sheet1!$B$57:$D$57</c:f>
              <c:numCache>
                <c:formatCode>General</c:formatCode>
                <c:ptCount val="3"/>
                <c:pt idx="0">
                  <c:v>0</c:v>
                </c:pt>
                <c:pt idx="1">
                  <c:v>3</c:v>
                </c:pt>
                <c:pt idx="2">
                  <c:v>0</c:v>
                </c:pt>
              </c:numCache>
            </c:numRef>
          </c:val>
          <c:extLst>
            <c:ext xmlns:c16="http://schemas.microsoft.com/office/drawing/2014/chart" uri="{C3380CC4-5D6E-409C-BE32-E72D297353CC}">
              <c16:uniqueId val="{00000000-376B-4FC5-9A23-C4B0C144FB4D}"/>
            </c:ext>
          </c:extLst>
        </c:ser>
        <c:dLbls>
          <c:showLegendKey val="0"/>
          <c:showVal val="0"/>
          <c:showCatName val="0"/>
          <c:showSerName val="0"/>
          <c:showPercent val="0"/>
          <c:showBubbleSize val="0"/>
        </c:dLbls>
        <c:gapWidth val="150"/>
        <c:axId val="620709528"/>
        <c:axId val="620703256"/>
      </c:barChart>
      <c:catAx>
        <c:axId val="62070952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20703256"/>
        <c:crosses val="autoZero"/>
        <c:auto val="1"/>
        <c:lblAlgn val="ctr"/>
        <c:lblOffset val="100"/>
        <c:noMultiLvlLbl val="0"/>
      </c:catAx>
      <c:valAx>
        <c:axId val="6207032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20709528"/>
        <c:crosses val="autoZero"/>
        <c:crossBetween val="between"/>
        <c:majorUnit val="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Level 6 students with extracurricular activity</a:t>
            </a:r>
            <a:r>
              <a:rPr lang="en-US" sz="1000" baseline="0">
                <a:latin typeface="Times New Roman" panose="02020603050405020304" pitchFamily="18" charset="0"/>
                <a:cs typeface="Times New Roman" panose="02020603050405020304" pitchFamily="18" charset="0"/>
              </a:rPr>
              <a:t> - Actual or expected degree classification</a:t>
            </a:r>
            <a:endParaRPr lang="en-US" sz="1000">
              <a:latin typeface="Times New Roman" panose="02020603050405020304" pitchFamily="18" charset="0"/>
              <a:cs typeface="Times New Roman" panose="02020603050405020304" pitchFamily="18" charset="0"/>
            </a:endParaRPr>
          </a:p>
        </c:rich>
      </c:tx>
      <c:layout/>
      <c:overlay val="0"/>
    </c:title>
    <c:autoTitleDeleted val="0"/>
    <c:plotArea>
      <c:layout/>
      <c:barChart>
        <c:barDir val="col"/>
        <c:grouping val="clustered"/>
        <c:varyColors val="0"/>
        <c:ser>
          <c:idx val="1"/>
          <c:order val="0"/>
          <c:tx>
            <c:strRef>
              <c:f>Sheet1!$A$62</c:f>
              <c:strCache>
                <c:ptCount val="1"/>
                <c:pt idx="0">
                  <c:v>Students</c:v>
                </c:pt>
              </c:strCache>
            </c:strRef>
          </c:tx>
          <c:spPr>
            <a:solidFill>
              <a:schemeClr val="accent1">
                <a:lumMod val="60000"/>
                <a:lumOff val="40000"/>
              </a:schemeClr>
            </a:solidFill>
          </c:spPr>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Sheet1!$B$61:$D$61</c:f>
              <c:strCache>
                <c:ptCount val="3"/>
                <c:pt idx="0">
                  <c:v>1st</c:v>
                </c:pt>
                <c:pt idx="1">
                  <c:v>2.1</c:v>
                </c:pt>
                <c:pt idx="2">
                  <c:v>2.2</c:v>
                </c:pt>
              </c:strCache>
            </c:strRef>
          </c:cat>
          <c:val>
            <c:numRef>
              <c:f>Sheet1!$B$62:$D$62</c:f>
              <c:numCache>
                <c:formatCode>General</c:formatCode>
                <c:ptCount val="3"/>
                <c:pt idx="0">
                  <c:v>1</c:v>
                </c:pt>
                <c:pt idx="1">
                  <c:v>7</c:v>
                </c:pt>
                <c:pt idx="2">
                  <c:v>0</c:v>
                </c:pt>
              </c:numCache>
            </c:numRef>
          </c:val>
          <c:extLst>
            <c:ext xmlns:c16="http://schemas.microsoft.com/office/drawing/2014/chart" uri="{C3380CC4-5D6E-409C-BE32-E72D297353CC}">
              <c16:uniqueId val="{00000000-7959-45B0-A00E-3F83AEAECF03}"/>
            </c:ext>
          </c:extLst>
        </c:ser>
        <c:dLbls>
          <c:showLegendKey val="0"/>
          <c:showVal val="0"/>
          <c:showCatName val="0"/>
          <c:showSerName val="0"/>
          <c:showPercent val="0"/>
          <c:showBubbleSize val="0"/>
        </c:dLbls>
        <c:gapWidth val="150"/>
        <c:axId val="620704040"/>
        <c:axId val="620704432"/>
      </c:barChart>
      <c:catAx>
        <c:axId val="62070404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20704432"/>
        <c:crosses val="autoZero"/>
        <c:auto val="1"/>
        <c:lblAlgn val="ctr"/>
        <c:lblOffset val="100"/>
        <c:noMultiLvlLbl val="0"/>
      </c:catAx>
      <c:valAx>
        <c:axId val="62070443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2070404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Level 6 students without legal experience or extracurricular activity - Actual or expected degreee classification</a:t>
            </a:r>
          </a:p>
        </c:rich>
      </c:tx>
      <c:layout>
        <c:manualLayout>
          <c:xMode val="edge"/>
          <c:yMode val="edge"/>
          <c:x val="0.120454363094116"/>
          <c:y val="2.7385533322479748E-2"/>
        </c:manualLayout>
      </c:layout>
      <c:overlay val="0"/>
    </c:title>
    <c:autoTitleDeleted val="0"/>
    <c:plotArea>
      <c:layout/>
      <c:barChart>
        <c:barDir val="col"/>
        <c:grouping val="clustered"/>
        <c:varyColors val="0"/>
        <c:ser>
          <c:idx val="1"/>
          <c:order val="0"/>
          <c:tx>
            <c:strRef>
              <c:f>Sheet1!$A$72</c:f>
              <c:strCache>
                <c:ptCount val="1"/>
                <c:pt idx="0">
                  <c:v>Students</c:v>
                </c:pt>
              </c:strCache>
            </c:strRef>
          </c:tx>
          <c:invertIfNegative val="0"/>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Sheet1!$B$71:$D$71</c:f>
              <c:strCache>
                <c:ptCount val="3"/>
                <c:pt idx="0">
                  <c:v>1st</c:v>
                </c:pt>
                <c:pt idx="1">
                  <c:v>2.1</c:v>
                </c:pt>
                <c:pt idx="2">
                  <c:v>2.2</c:v>
                </c:pt>
              </c:strCache>
            </c:strRef>
          </c:cat>
          <c:val>
            <c:numRef>
              <c:f>Sheet1!$B$72:$D$72</c:f>
              <c:numCache>
                <c:formatCode>General</c:formatCode>
                <c:ptCount val="3"/>
                <c:pt idx="0">
                  <c:v>1</c:v>
                </c:pt>
                <c:pt idx="1">
                  <c:v>19</c:v>
                </c:pt>
                <c:pt idx="2">
                  <c:v>2</c:v>
                </c:pt>
              </c:numCache>
            </c:numRef>
          </c:val>
          <c:extLst>
            <c:ext xmlns:c16="http://schemas.microsoft.com/office/drawing/2014/chart" uri="{C3380CC4-5D6E-409C-BE32-E72D297353CC}">
              <c16:uniqueId val="{00000000-4ABB-47A4-BE54-9DC8C037564D}"/>
            </c:ext>
          </c:extLst>
        </c:ser>
        <c:dLbls>
          <c:showLegendKey val="0"/>
          <c:showVal val="0"/>
          <c:showCatName val="0"/>
          <c:showSerName val="0"/>
          <c:showPercent val="0"/>
          <c:showBubbleSize val="0"/>
        </c:dLbls>
        <c:gapWidth val="150"/>
        <c:axId val="506959736"/>
        <c:axId val="506960520"/>
      </c:barChart>
      <c:catAx>
        <c:axId val="50695973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506960520"/>
        <c:crosses val="autoZero"/>
        <c:auto val="1"/>
        <c:lblAlgn val="ctr"/>
        <c:lblOffset val="100"/>
        <c:noMultiLvlLbl val="0"/>
      </c:catAx>
      <c:valAx>
        <c:axId val="50696052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5069597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0"/>
    <c:plotArea>
      <c:layout>
        <c:manualLayout>
          <c:layoutTarget val="inner"/>
          <c:xMode val="edge"/>
          <c:yMode val="edge"/>
          <c:x val="7.1988407699037624E-2"/>
          <c:y val="3.926620578263261E-2"/>
          <c:w val="0.87861604277103"/>
          <c:h val="0.69176242890063144"/>
        </c:manualLayout>
      </c:layout>
      <c:areaChart>
        <c:grouping val="standard"/>
        <c:varyColors val="0"/>
        <c:ser>
          <c:idx val="0"/>
          <c:order val="0"/>
          <c:tx>
            <c:strRef>
              <c:f>Sheet1!$A$8</c:f>
              <c:strCache>
                <c:ptCount val="1"/>
                <c:pt idx="0">
                  <c:v>2) If yes, on a scale of 1 to 5, how valuable did you find that experience?</c:v>
                </c:pt>
              </c:strCache>
            </c:strRef>
          </c:tx>
          <c:spPr>
            <a:noFill/>
          </c:spPr>
          <c:val>
            <c:numRef>
              <c:f>Sheet1!$B$8:$F$8</c:f>
              <c:numCache>
                <c:formatCode>General</c:formatCode>
                <c:ptCount val="5"/>
              </c:numCache>
            </c:numRef>
          </c:val>
          <c:extLst>
            <c:ext xmlns:c16="http://schemas.microsoft.com/office/drawing/2014/chart" uri="{C3380CC4-5D6E-409C-BE32-E72D297353CC}">
              <c16:uniqueId val="{00000000-B5E7-4C3B-A606-51E28E53324B}"/>
            </c:ext>
          </c:extLst>
        </c:ser>
        <c:ser>
          <c:idx val="2"/>
          <c:order val="1"/>
          <c:tx>
            <c:strRef>
              <c:f>Sheet1!$A$10</c:f>
              <c:strCache>
                <c:ptCount val="1"/>
                <c:pt idx="0">
                  <c:v>Students </c:v>
                </c:pt>
              </c:strCache>
            </c:strRef>
          </c:tx>
          <c:spPr>
            <a:solidFill>
              <a:srgbClr val="00B0F0"/>
            </a:solidFill>
          </c:spPr>
          <c:dLbls>
            <c:dLbl>
              <c:idx val="0"/>
              <c:layout>
                <c:manualLayout>
                  <c:x val="2.8070171007018176E-2"/>
                  <c:y val="-4.951370468611848E-2"/>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5E7-4C3B-A606-51E28E53324B}"/>
                </c:ext>
              </c:extLst>
            </c:dLbl>
            <c:dLbl>
              <c:idx val="1"/>
              <c:delete val="1"/>
              <c:extLst>
                <c:ext xmlns:c15="http://schemas.microsoft.com/office/drawing/2012/chart" uri="{CE6537A1-D6FC-4f65-9D91-7224C49458BB}"/>
                <c:ext xmlns:c16="http://schemas.microsoft.com/office/drawing/2014/chart" uri="{C3380CC4-5D6E-409C-BE32-E72D297353CC}">
                  <c16:uniqueId val="{00000002-B5E7-4C3B-A606-51E28E53324B}"/>
                </c:ext>
              </c:extLst>
            </c:dLbl>
            <c:dLbl>
              <c:idx val="2"/>
              <c:layout>
                <c:manualLayout>
                  <c:x val="5.2130317584462321E-2"/>
                  <c:y val="-7.4270557029177717E-2"/>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5E7-4C3B-A606-51E28E53324B}"/>
                </c:ext>
              </c:extLst>
            </c:dLbl>
            <c:dLbl>
              <c:idx val="3"/>
              <c:delete val="1"/>
              <c:extLst>
                <c:ext xmlns:c15="http://schemas.microsoft.com/office/drawing/2012/chart" uri="{CE6537A1-D6FC-4f65-9D91-7224C49458BB}"/>
                <c:ext xmlns:c16="http://schemas.microsoft.com/office/drawing/2014/chart" uri="{C3380CC4-5D6E-409C-BE32-E72D297353CC}">
                  <c16:uniqueId val="{00000004-B5E7-4C3B-A606-51E28E53324B}"/>
                </c:ext>
              </c:extLst>
            </c:dLbl>
            <c:dLbl>
              <c:idx val="4"/>
              <c:layout>
                <c:manualLayout>
                  <c:x val="-4.8120293154888298E-2"/>
                  <c:y val="-0.28647214854111408"/>
                </c:manualLayout>
              </c:layout>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5E7-4C3B-A606-51E28E53324B}"/>
                </c:ext>
              </c:extLst>
            </c:dLbl>
            <c:numFmt formatCode="0.00%" sourceLinked="0"/>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Sheet1!$B$10:$F$10</c:f>
              <c:numCache>
                <c:formatCode>General</c:formatCode>
                <c:ptCount val="5"/>
                <c:pt idx="0">
                  <c:v>1</c:v>
                </c:pt>
                <c:pt idx="1">
                  <c:v>0</c:v>
                </c:pt>
                <c:pt idx="2">
                  <c:v>2</c:v>
                </c:pt>
                <c:pt idx="3">
                  <c:v>0</c:v>
                </c:pt>
                <c:pt idx="4">
                  <c:v>11</c:v>
                </c:pt>
              </c:numCache>
            </c:numRef>
          </c:val>
          <c:extLst>
            <c:ext xmlns:c16="http://schemas.microsoft.com/office/drawing/2014/chart" uri="{C3380CC4-5D6E-409C-BE32-E72D297353CC}">
              <c16:uniqueId val="{00000006-B5E7-4C3B-A606-51E28E53324B}"/>
            </c:ext>
          </c:extLst>
        </c:ser>
        <c:dLbls>
          <c:showLegendKey val="0"/>
          <c:showVal val="0"/>
          <c:showCatName val="0"/>
          <c:showSerName val="0"/>
          <c:showPercent val="0"/>
          <c:showBubbleSize val="0"/>
        </c:dLbls>
        <c:axId val="886234832"/>
        <c:axId val="886237184"/>
      </c:areaChart>
      <c:catAx>
        <c:axId val="886234832"/>
        <c:scaling>
          <c:orientation val="minMax"/>
        </c:scaling>
        <c:delete val="0"/>
        <c:axPos val="b"/>
        <c:majorTickMark val="out"/>
        <c:minorTickMark val="none"/>
        <c:tickLblPos val="nextTo"/>
        <c:crossAx val="886237184"/>
        <c:crosses val="autoZero"/>
        <c:auto val="1"/>
        <c:lblAlgn val="ctr"/>
        <c:lblOffset val="100"/>
        <c:noMultiLvlLbl val="0"/>
      </c:catAx>
      <c:valAx>
        <c:axId val="88623718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886234832"/>
        <c:crosses val="autoZero"/>
        <c:crossBetween val="midCat"/>
      </c:valAx>
    </c:plotArea>
    <c:legend>
      <c:legendPos val="r"/>
      <c:legendEntry>
        <c:idx val="1"/>
        <c:delete val="1"/>
      </c:legendEntry>
      <c:layout>
        <c:manualLayout>
          <c:xMode val="edge"/>
          <c:yMode val="edge"/>
          <c:x val="5.6517978960317496E-2"/>
          <c:y val="0.75376205295292997"/>
          <c:w val="0.87380768870085623"/>
          <c:h val="0.17831038499866658"/>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7030A0"/>
            </a:solidFill>
          </c:spPr>
          <c:invertIfNegative val="0"/>
          <c:dPt>
            <c:idx val="1"/>
            <c:invertIfNegative val="0"/>
            <c:bubble3D val="0"/>
            <c:spPr>
              <a:solidFill>
                <a:srgbClr val="00B050"/>
              </a:solidFill>
            </c:spPr>
            <c:extLst>
              <c:ext xmlns:c16="http://schemas.microsoft.com/office/drawing/2014/chart" uri="{C3380CC4-5D6E-409C-BE32-E72D297353CC}">
                <c16:uniqueId val="{00000001-B62F-4B5A-BCCB-ACAA08AFD2C8}"/>
              </c:ext>
            </c:extLst>
          </c:dPt>
          <c:dLbls>
            <c:dLbl>
              <c:idx val="0"/>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62F-4B5A-BCCB-ACAA08AFD2C8}"/>
                </c:ext>
              </c:extLst>
            </c:dLbl>
            <c:dLbl>
              <c:idx val="1"/>
              <c:layout/>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62F-4B5A-BCCB-ACAA08AFD2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Sheet1!$A$13:$B$14</c:f>
              <c:multiLvlStrCache>
                <c:ptCount val="2"/>
                <c:lvl>
                  <c:pt idx="0">
                    <c:v>Yes</c:v>
                  </c:pt>
                  <c:pt idx="1">
                    <c:v>No</c:v>
                  </c:pt>
                </c:lvl>
                <c:lvl>
                  <c:pt idx="0">
                    <c:v>3) Do you currently participate in the University of East London’s Law Clinic?</c:v>
                  </c:pt>
                </c:lvl>
              </c:multiLvlStrCache>
            </c:multiLvlStrRef>
          </c:cat>
          <c:val>
            <c:numRef>
              <c:f>Sheet1!$A$15:$B$15</c:f>
              <c:numCache>
                <c:formatCode>General</c:formatCode>
                <c:ptCount val="2"/>
                <c:pt idx="0">
                  <c:v>7</c:v>
                </c:pt>
                <c:pt idx="1">
                  <c:v>39</c:v>
                </c:pt>
              </c:numCache>
            </c:numRef>
          </c:val>
          <c:extLst>
            <c:ext xmlns:c16="http://schemas.microsoft.com/office/drawing/2014/chart" uri="{C3380CC4-5D6E-409C-BE32-E72D297353CC}">
              <c16:uniqueId val="{00000003-B62F-4B5A-BCCB-ACAA08AFD2C8}"/>
            </c:ext>
          </c:extLst>
        </c:ser>
        <c:dLbls>
          <c:showLegendKey val="0"/>
          <c:showVal val="0"/>
          <c:showCatName val="0"/>
          <c:showSerName val="0"/>
          <c:showPercent val="0"/>
          <c:showBubbleSize val="0"/>
        </c:dLbls>
        <c:gapWidth val="150"/>
        <c:axId val="886236400"/>
        <c:axId val="618853840"/>
      </c:barChart>
      <c:catAx>
        <c:axId val="886236400"/>
        <c:scaling>
          <c:orientation val="minMax"/>
        </c:scaling>
        <c:delete val="0"/>
        <c:axPos val="b"/>
        <c:numFmt formatCode="General" sourceLinked="0"/>
        <c:majorTickMark val="out"/>
        <c:minorTickMark val="none"/>
        <c:tickLblPos val="nextTo"/>
        <c:crossAx val="618853840"/>
        <c:crosses val="autoZero"/>
        <c:auto val="1"/>
        <c:lblAlgn val="ctr"/>
        <c:lblOffset val="100"/>
        <c:noMultiLvlLbl val="0"/>
      </c:catAx>
      <c:valAx>
        <c:axId val="618853840"/>
        <c:scaling>
          <c:orientation val="minMax"/>
        </c:scaling>
        <c:delete val="0"/>
        <c:axPos val="l"/>
        <c:majorGridlines/>
        <c:numFmt formatCode="General" sourceLinked="1"/>
        <c:majorTickMark val="out"/>
        <c:minorTickMark val="none"/>
        <c:tickLblPos val="nextTo"/>
        <c:crossAx val="88623640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238357989379563E-2"/>
          <c:y val="3.1631162383771796E-2"/>
          <c:w val="0.88648144642130222"/>
          <c:h val="0.67821983492373528"/>
        </c:manualLayout>
      </c:layout>
      <c:areaChart>
        <c:grouping val="standard"/>
        <c:varyColors val="0"/>
        <c:ser>
          <c:idx val="0"/>
          <c:order val="0"/>
          <c:tx>
            <c:strRef>
              <c:f>Sheet1!$A$17</c:f>
              <c:strCache>
                <c:ptCount val="1"/>
                <c:pt idx="0">
                  <c:v>4) If yes, on a scale of 1 to 5, do you find this experience helpful in your study of your substantive law subjects and exam performance? </c:v>
                </c:pt>
              </c:strCache>
            </c:strRef>
          </c:tx>
          <c:spPr>
            <a:noFill/>
          </c:spPr>
          <c:val>
            <c:numRef>
              <c:f>Sheet1!$B$17:$F$17</c:f>
              <c:numCache>
                <c:formatCode>General</c:formatCode>
                <c:ptCount val="5"/>
              </c:numCache>
            </c:numRef>
          </c:val>
          <c:extLst>
            <c:ext xmlns:c16="http://schemas.microsoft.com/office/drawing/2014/chart" uri="{C3380CC4-5D6E-409C-BE32-E72D297353CC}">
              <c16:uniqueId val="{00000000-2CD7-4DF8-A2B5-BD88D3734F40}"/>
            </c:ext>
          </c:extLst>
        </c:ser>
        <c:ser>
          <c:idx val="2"/>
          <c:order val="1"/>
          <c:tx>
            <c:strRef>
              <c:f>Sheet1!$A$19</c:f>
              <c:strCache>
                <c:ptCount val="1"/>
                <c:pt idx="0">
                  <c:v>Students</c:v>
                </c:pt>
              </c:strCache>
            </c:strRef>
          </c:tx>
          <c:spPr>
            <a:solidFill>
              <a:srgbClr val="7030A0"/>
            </a:solidFill>
            <a:ln w="25400">
              <a:noFill/>
            </a:ln>
          </c:spPr>
          <c:dLbls>
            <c:dLbl>
              <c:idx val="0"/>
              <c:delete val="1"/>
              <c:extLst>
                <c:ext xmlns:c15="http://schemas.microsoft.com/office/drawing/2012/chart" uri="{CE6537A1-D6FC-4f65-9D91-7224C49458BB}"/>
                <c:ext xmlns:c16="http://schemas.microsoft.com/office/drawing/2014/chart" uri="{C3380CC4-5D6E-409C-BE32-E72D297353CC}">
                  <c16:uniqueId val="{00000001-2CD7-4DF8-A2B5-BD88D3734F40}"/>
                </c:ext>
              </c:extLst>
            </c:dLbl>
            <c:dLbl>
              <c:idx val="1"/>
              <c:delete val="1"/>
              <c:extLst>
                <c:ext xmlns:c15="http://schemas.microsoft.com/office/drawing/2012/chart" uri="{CE6537A1-D6FC-4f65-9D91-7224C49458BB}"/>
                <c:ext xmlns:c16="http://schemas.microsoft.com/office/drawing/2014/chart" uri="{C3380CC4-5D6E-409C-BE32-E72D297353CC}">
                  <c16:uniqueId val="{00000002-2CD7-4DF8-A2B5-BD88D3734F40}"/>
                </c:ext>
              </c:extLst>
            </c:dLbl>
            <c:dLbl>
              <c:idx val="2"/>
              <c:layout>
                <c:manualLayout>
                  <c:x val="-3.1505176402064017E-2"/>
                  <c:y val="-0.12263986381547268"/>
                </c:manualLayout>
              </c:layout>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CD7-4DF8-A2B5-BD88D3734F40}"/>
                </c:ext>
              </c:extLst>
            </c:dLbl>
            <c:dLbl>
              <c:idx val="3"/>
              <c:layout>
                <c:manualLayout>
                  <c:x val="-8.9409118383883459E-3"/>
                  <c:y val="-0.31676927980901615"/>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CD7-4DF8-A2B5-BD88D3734F40}"/>
                </c:ext>
              </c:extLst>
            </c:dLbl>
            <c:dLbl>
              <c:idx val="4"/>
              <c:layout>
                <c:manualLayout>
                  <c:x val="-1.5435884536440765E-2"/>
                  <c:y val="-0.31392025609201951"/>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CD7-4DF8-A2B5-BD88D3734F40}"/>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Sheet1!$B$19:$F$19</c:f>
              <c:numCache>
                <c:formatCode>General</c:formatCode>
                <c:ptCount val="5"/>
                <c:pt idx="0">
                  <c:v>0</c:v>
                </c:pt>
                <c:pt idx="1">
                  <c:v>0</c:v>
                </c:pt>
                <c:pt idx="2">
                  <c:v>1</c:v>
                </c:pt>
                <c:pt idx="3">
                  <c:v>3</c:v>
                </c:pt>
                <c:pt idx="4">
                  <c:v>3</c:v>
                </c:pt>
              </c:numCache>
            </c:numRef>
          </c:val>
          <c:extLst>
            <c:ext xmlns:c16="http://schemas.microsoft.com/office/drawing/2014/chart" uri="{C3380CC4-5D6E-409C-BE32-E72D297353CC}">
              <c16:uniqueId val="{00000006-2CD7-4DF8-A2B5-BD88D3734F40}"/>
            </c:ext>
          </c:extLst>
        </c:ser>
        <c:dLbls>
          <c:showLegendKey val="0"/>
          <c:showVal val="0"/>
          <c:showCatName val="0"/>
          <c:showSerName val="0"/>
          <c:showPercent val="0"/>
          <c:showBubbleSize val="0"/>
        </c:dLbls>
        <c:axId val="618855800"/>
        <c:axId val="618857760"/>
      </c:areaChart>
      <c:catAx>
        <c:axId val="618855800"/>
        <c:scaling>
          <c:orientation val="minMax"/>
        </c:scaling>
        <c:delete val="0"/>
        <c:axPos val="b"/>
        <c:majorTickMark val="out"/>
        <c:minorTickMark val="none"/>
        <c:tickLblPos val="nextTo"/>
        <c:crossAx val="618857760"/>
        <c:crosses val="autoZero"/>
        <c:auto val="1"/>
        <c:lblAlgn val="ctr"/>
        <c:lblOffset val="100"/>
        <c:noMultiLvlLbl val="0"/>
      </c:catAx>
      <c:valAx>
        <c:axId val="6188577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18855800"/>
        <c:crosses val="autoZero"/>
        <c:crossBetween val="midCat"/>
        <c:majorUnit val="1"/>
        <c:minorUnit val="0.1"/>
      </c:valAx>
    </c:plotArea>
    <c:legend>
      <c:legendPos val="r"/>
      <c:legendEntry>
        <c:idx val="1"/>
        <c:delete val="1"/>
      </c:legendEntry>
      <c:layout>
        <c:manualLayout>
          <c:xMode val="edge"/>
          <c:yMode val="edge"/>
          <c:x val="5.867572280035762E-2"/>
          <c:y val="0.76245105020787129"/>
          <c:w val="0.88742378061044158"/>
          <c:h val="0.19039639275859746"/>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CCE-43FE-8C05-569CC4BB00A3}"/>
                </c:ext>
              </c:extLst>
            </c:dLbl>
            <c:dLbl>
              <c:idx val="1"/>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CCE-43FE-8C05-569CC4BB00A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Sheet1!$A$21:$B$22</c:f>
              <c:multiLvlStrCache>
                <c:ptCount val="2"/>
                <c:lvl>
                  <c:pt idx="0">
                    <c:v>Yes </c:v>
                  </c:pt>
                  <c:pt idx="1">
                    <c:v>No</c:v>
                  </c:pt>
                </c:lvl>
                <c:lvl>
                  <c:pt idx="0">
                    <c:v>5) If you answer ‘no’ to the above question, do you currently participate in any other extracurricular activity within University of East London? </c:v>
                  </c:pt>
                </c:lvl>
              </c:multiLvlStrCache>
            </c:multiLvlStrRef>
          </c:cat>
          <c:val>
            <c:numRef>
              <c:f>Sheet1!$A$23:$B$23</c:f>
              <c:numCache>
                <c:formatCode>General</c:formatCode>
                <c:ptCount val="2"/>
                <c:pt idx="0">
                  <c:v>16</c:v>
                </c:pt>
                <c:pt idx="1">
                  <c:v>30</c:v>
                </c:pt>
              </c:numCache>
            </c:numRef>
          </c:val>
          <c:extLst>
            <c:ext xmlns:c16="http://schemas.microsoft.com/office/drawing/2014/chart" uri="{C3380CC4-5D6E-409C-BE32-E72D297353CC}">
              <c16:uniqueId val="{00000002-5CCE-43FE-8C05-569CC4BB00A3}"/>
            </c:ext>
          </c:extLst>
        </c:ser>
        <c:dLbls>
          <c:showLegendKey val="0"/>
          <c:showVal val="0"/>
          <c:showCatName val="0"/>
          <c:showSerName val="0"/>
          <c:showPercent val="0"/>
          <c:showBubbleSize val="0"/>
        </c:dLbls>
        <c:gapWidth val="150"/>
        <c:axId val="618851488"/>
        <c:axId val="618853056"/>
      </c:barChart>
      <c:catAx>
        <c:axId val="618851488"/>
        <c:scaling>
          <c:orientation val="minMax"/>
        </c:scaling>
        <c:delete val="0"/>
        <c:axPos val="b"/>
        <c:numFmt formatCode="General" sourceLinked="0"/>
        <c:majorTickMark val="out"/>
        <c:minorTickMark val="none"/>
        <c:tickLblPos val="nextTo"/>
        <c:crossAx val="618853056"/>
        <c:crosses val="autoZero"/>
        <c:auto val="1"/>
        <c:lblAlgn val="ctr"/>
        <c:lblOffset val="100"/>
        <c:noMultiLvlLbl val="0"/>
      </c:catAx>
      <c:valAx>
        <c:axId val="618853056"/>
        <c:scaling>
          <c:orientation val="minMax"/>
        </c:scaling>
        <c:delete val="0"/>
        <c:axPos val="l"/>
        <c:majorGridlines/>
        <c:numFmt formatCode="General" sourceLinked="1"/>
        <c:majorTickMark val="out"/>
        <c:minorTickMark val="none"/>
        <c:tickLblPos val="nextTo"/>
        <c:crossAx val="6188514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05074365704287E-2"/>
          <c:y val="2.3756763989230954E-2"/>
          <c:w val="0.89338670166229217"/>
          <c:h val="0.57896192057598395"/>
        </c:manualLayout>
      </c:layout>
      <c:areaChart>
        <c:grouping val="standard"/>
        <c:varyColors val="0"/>
        <c:ser>
          <c:idx val="0"/>
          <c:order val="0"/>
          <c:tx>
            <c:strRef>
              <c:f>Sheet1!$A$25</c:f>
              <c:strCache>
                <c:ptCount val="1"/>
                <c:pt idx="0">
                  <c:v>6) If yes, on a scale of 1 to 5, do you find this experience helpful in your study of your law subjects and exam performance (3 respondents answered 'yes' without marking the scale)? </c:v>
                </c:pt>
              </c:strCache>
            </c:strRef>
          </c:tx>
          <c:val>
            <c:numRef>
              <c:f>Sheet1!$B$25:$F$25</c:f>
              <c:numCache>
                <c:formatCode>General</c:formatCode>
                <c:ptCount val="5"/>
              </c:numCache>
            </c:numRef>
          </c:val>
          <c:extLst>
            <c:ext xmlns:c16="http://schemas.microsoft.com/office/drawing/2014/chart" uri="{C3380CC4-5D6E-409C-BE32-E72D297353CC}">
              <c16:uniqueId val="{00000000-3212-4E56-8360-A8C0BBC4CA9A}"/>
            </c:ext>
          </c:extLst>
        </c:ser>
        <c:ser>
          <c:idx val="2"/>
          <c:order val="1"/>
          <c:tx>
            <c:strRef>
              <c:f>Sheet1!$A$27</c:f>
              <c:strCache>
                <c:ptCount val="1"/>
                <c:pt idx="0">
                  <c:v>Students</c:v>
                </c:pt>
              </c:strCache>
            </c:strRef>
          </c:tx>
          <c:dLbls>
            <c:dLbl>
              <c:idx val="1"/>
              <c:delete val="1"/>
              <c:extLst>
                <c:ext xmlns:c15="http://schemas.microsoft.com/office/drawing/2012/chart" uri="{CE6537A1-D6FC-4f65-9D91-7224C49458BB}"/>
                <c:ext xmlns:c16="http://schemas.microsoft.com/office/drawing/2014/chart" uri="{C3380CC4-5D6E-409C-BE32-E72D297353CC}">
                  <c16:uniqueId val="{00000001-3212-4E56-8360-A8C0BBC4CA9A}"/>
                </c:ext>
              </c:extLst>
            </c:dLbl>
            <c:dLbl>
              <c:idx val="2"/>
              <c:layout>
                <c:manualLayout>
                  <c:x val="0"/>
                  <c:y val="-0.16365738354368864"/>
                </c:manualLayout>
              </c:layout>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212-4E56-8360-A8C0BBC4CA9A}"/>
                </c:ext>
              </c:extLst>
            </c:dLbl>
            <c:dLbl>
              <c:idx val="3"/>
              <c:layout>
                <c:manualLayout>
                  <c:x val="0"/>
                  <c:y val="-0.19872682287447907"/>
                </c:manualLayout>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212-4E56-8360-A8C0BBC4CA9A}"/>
                </c:ext>
              </c:extLst>
            </c:dLbl>
            <c:dLbl>
              <c:idx val="4"/>
              <c:layout>
                <c:manualLayout>
                  <c:x val="-7.8807732093425023E-3"/>
                  <c:y val="-0.28055551464632333"/>
                </c:manualLayout>
              </c:layout>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212-4E56-8360-A8C0BBC4CA9A}"/>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Sheet1!$B$27:$F$27</c:f>
              <c:numCache>
                <c:formatCode>General</c:formatCode>
                <c:ptCount val="5"/>
                <c:pt idx="0">
                  <c:v>0</c:v>
                </c:pt>
                <c:pt idx="1">
                  <c:v>0</c:v>
                </c:pt>
                <c:pt idx="2">
                  <c:v>3</c:v>
                </c:pt>
                <c:pt idx="3">
                  <c:v>4</c:v>
                </c:pt>
                <c:pt idx="4">
                  <c:v>6</c:v>
                </c:pt>
              </c:numCache>
            </c:numRef>
          </c:val>
          <c:extLst>
            <c:ext xmlns:c16="http://schemas.microsoft.com/office/drawing/2014/chart" uri="{C3380CC4-5D6E-409C-BE32-E72D297353CC}">
              <c16:uniqueId val="{00000005-3212-4E56-8360-A8C0BBC4CA9A}"/>
            </c:ext>
          </c:extLst>
        </c:ser>
        <c:dLbls>
          <c:showLegendKey val="0"/>
          <c:showVal val="0"/>
          <c:showCatName val="0"/>
          <c:showSerName val="0"/>
          <c:showPercent val="0"/>
          <c:showBubbleSize val="0"/>
        </c:dLbls>
        <c:axId val="618856584"/>
        <c:axId val="618856976"/>
      </c:areaChart>
      <c:catAx>
        <c:axId val="618856584"/>
        <c:scaling>
          <c:orientation val="minMax"/>
        </c:scaling>
        <c:delete val="0"/>
        <c:axPos val="b"/>
        <c:majorTickMark val="out"/>
        <c:minorTickMark val="none"/>
        <c:tickLblPos val="nextTo"/>
        <c:crossAx val="618856976"/>
        <c:crosses val="autoZero"/>
        <c:auto val="1"/>
        <c:lblAlgn val="ctr"/>
        <c:lblOffset val="100"/>
        <c:noMultiLvlLbl val="0"/>
      </c:catAx>
      <c:valAx>
        <c:axId val="61885697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18856584"/>
        <c:crosses val="autoZero"/>
        <c:crossBetween val="midCat"/>
      </c:valAx>
    </c:plotArea>
    <c:legend>
      <c:legendPos val="r"/>
      <c:legendEntry>
        <c:idx val="1"/>
        <c:delete val="1"/>
      </c:legendEntry>
      <c:layout>
        <c:manualLayout>
          <c:xMode val="edge"/>
          <c:yMode val="edge"/>
          <c:x val="3.3333501043998896E-2"/>
          <c:y val="0.71931540597116217"/>
          <c:w val="0.93282751796600505"/>
          <c:h val="0.2387410404826269"/>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4B4-4521-BF5C-EB8F07C19AA0}"/>
                </c:ext>
              </c:extLst>
            </c:dLbl>
            <c:dLbl>
              <c:idx val="1"/>
              <c:layout>
                <c:manualLayout>
                  <c:x val="0"/>
                  <c:y val="1.3888888888888888E-2"/>
                </c:manualLayout>
              </c:layout>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4B4-4521-BF5C-EB8F07C19AA0}"/>
                </c:ext>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Sheet1!$A$29:$B$30</c:f>
              <c:multiLvlStrCache>
                <c:ptCount val="2"/>
                <c:lvl>
                  <c:pt idx="0">
                    <c:v>Yes</c:v>
                  </c:pt>
                  <c:pt idx="1">
                    <c:v>No</c:v>
                  </c:pt>
                </c:lvl>
                <c:lvl>
                  <c:pt idx="0">
                    <c:v>7) Do you give consent to your module leaders to provide us with your grades for some of the modules you took this year: 2015-2016? </c:v>
                  </c:pt>
                </c:lvl>
              </c:multiLvlStrCache>
            </c:multiLvlStrRef>
          </c:cat>
          <c:val>
            <c:numRef>
              <c:f>Sheet1!$A$31:$B$31</c:f>
              <c:numCache>
                <c:formatCode>General</c:formatCode>
                <c:ptCount val="2"/>
                <c:pt idx="0">
                  <c:v>14</c:v>
                </c:pt>
                <c:pt idx="1">
                  <c:v>32</c:v>
                </c:pt>
              </c:numCache>
            </c:numRef>
          </c:val>
          <c:extLst>
            <c:ext xmlns:c16="http://schemas.microsoft.com/office/drawing/2014/chart" uri="{C3380CC4-5D6E-409C-BE32-E72D297353CC}">
              <c16:uniqueId val="{00000002-B4B4-4521-BF5C-EB8F07C19AA0}"/>
            </c:ext>
          </c:extLst>
        </c:ser>
        <c:dLbls>
          <c:showLegendKey val="0"/>
          <c:showVal val="0"/>
          <c:showCatName val="0"/>
          <c:showSerName val="0"/>
          <c:showPercent val="0"/>
          <c:showBubbleSize val="0"/>
        </c:dLbls>
        <c:gapWidth val="150"/>
        <c:axId val="617914472"/>
        <c:axId val="617911728"/>
      </c:barChart>
      <c:catAx>
        <c:axId val="61791447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17911728"/>
        <c:crosses val="autoZero"/>
        <c:auto val="1"/>
        <c:lblAlgn val="ctr"/>
        <c:lblOffset val="100"/>
        <c:noMultiLvlLbl val="0"/>
      </c:catAx>
      <c:valAx>
        <c:axId val="61791172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61791447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FF0000"/>
            </a:solidFill>
          </c:spPr>
          <c:invertIfNegative val="0"/>
          <c:dLbls>
            <c:dLbl>
              <c:idx val="0"/>
              <c:layout>
                <c:manualLayout>
                  <c:x val="2.7777777777777779E-3"/>
                  <c:y val="1.3888888888888888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F8B-4E32-8F4D-28DDC57FA5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Sheet1!$A$36:$B$37</c:f>
              <c:multiLvlStrCache>
                <c:ptCount val="2"/>
                <c:lvl>
                  <c:pt idx="0">
                    <c:v>Yes</c:v>
                  </c:pt>
                  <c:pt idx="1">
                    <c:v>No</c:v>
                  </c:pt>
                </c:lvl>
                <c:lvl>
                  <c:pt idx="0">
                    <c:v>9) Do you consider the introduction of an optional credit bearing Clinical Legal Education module within the law curriculum as an appropriate step UEL School of Business and Law should take? </c:v>
                  </c:pt>
                </c:lvl>
              </c:multiLvlStrCache>
            </c:multiLvlStrRef>
          </c:cat>
          <c:val>
            <c:numRef>
              <c:f>Sheet1!$A$38:$B$38</c:f>
              <c:numCache>
                <c:formatCode>General</c:formatCode>
                <c:ptCount val="2"/>
                <c:pt idx="0">
                  <c:v>46</c:v>
                </c:pt>
                <c:pt idx="1">
                  <c:v>0</c:v>
                </c:pt>
              </c:numCache>
            </c:numRef>
          </c:val>
          <c:extLst>
            <c:ext xmlns:c16="http://schemas.microsoft.com/office/drawing/2014/chart" uri="{C3380CC4-5D6E-409C-BE32-E72D297353CC}">
              <c16:uniqueId val="{00000001-0F8B-4E32-8F4D-28DDC57FA5E3}"/>
            </c:ext>
          </c:extLst>
        </c:ser>
        <c:dLbls>
          <c:showLegendKey val="0"/>
          <c:showVal val="0"/>
          <c:showCatName val="0"/>
          <c:showSerName val="0"/>
          <c:showPercent val="0"/>
          <c:showBubbleSize val="0"/>
        </c:dLbls>
        <c:gapWidth val="150"/>
        <c:axId val="617912120"/>
        <c:axId val="617912904"/>
      </c:barChart>
      <c:catAx>
        <c:axId val="617912120"/>
        <c:scaling>
          <c:orientation val="minMax"/>
        </c:scaling>
        <c:delete val="0"/>
        <c:axPos val="b"/>
        <c:numFmt formatCode="General" sourceLinked="0"/>
        <c:majorTickMark val="out"/>
        <c:minorTickMark val="none"/>
        <c:tickLblPos val="nextTo"/>
        <c:crossAx val="617912904"/>
        <c:crosses val="autoZero"/>
        <c:auto val="1"/>
        <c:lblAlgn val="ctr"/>
        <c:lblOffset val="100"/>
        <c:noMultiLvlLbl val="0"/>
      </c:catAx>
      <c:valAx>
        <c:axId val="617912904"/>
        <c:scaling>
          <c:orientation val="minMax"/>
        </c:scaling>
        <c:delete val="0"/>
        <c:axPos val="l"/>
        <c:majorGridlines/>
        <c:numFmt formatCode="General" sourceLinked="1"/>
        <c:majorTickMark val="out"/>
        <c:minorTickMark val="none"/>
        <c:tickLblPos val="nextTo"/>
        <c:crossAx val="6179121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FFC000"/>
            </a:solidFill>
          </c:spPr>
          <c:invertIfNegative val="0"/>
          <c:dLbls>
            <c:dLbl>
              <c:idx val="0"/>
              <c:layout>
                <c:manualLayout>
                  <c:x val="0"/>
                  <c:y val="1.8518518518518517E-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293-4D7F-82B4-DE65DFF3997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Sheet1!$A$40:$B$41</c:f>
              <c:multiLvlStrCache>
                <c:ptCount val="2"/>
                <c:lvl>
                  <c:pt idx="0">
                    <c:v>Yes</c:v>
                  </c:pt>
                  <c:pt idx="1">
                    <c:v>No</c:v>
                  </c:pt>
                </c:lvl>
                <c:lvl>
                  <c:pt idx="0">
                    <c:v>10) If UEL School of Business and Law introduced an optional credit bearing Clinical Legal Education module into the law curriculum, would you consider choosing such a module as one of your optional modules? </c:v>
                  </c:pt>
                </c:lvl>
              </c:multiLvlStrCache>
            </c:multiLvlStrRef>
          </c:cat>
          <c:val>
            <c:numRef>
              <c:f>Sheet1!$A$42:$B$42</c:f>
              <c:numCache>
                <c:formatCode>General</c:formatCode>
                <c:ptCount val="2"/>
                <c:pt idx="0">
                  <c:v>46</c:v>
                </c:pt>
                <c:pt idx="1">
                  <c:v>0</c:v>
                </c:pt>
              </c:numCache>
            </c:numRef>
          </c:val>
          <c:extLst>
            <c:ext xmlns:c16="http://schemas.microsoft.com/office/drawing/2014/chart" uri="{C3380CC4-5D6E-409C-BE32-E72D297353CC}">
              <c16:uniqueId val="{00000001-6293-4D7F-82B4-DE65DFF3997C}"/>
            </c:ext>
          </c:extLst>
        </c:ser>
        <c:dLbls>
          <c:showLegendKey val="0"/>
          <c:showVal val="0"/>
          <c:showCatName val="0"/>
          <c:showSerName val="0"/>
          <c:showPercent val="0"/>
          <c:showBubbleSize val="0"/>
        </c:dLbls>
        <c:gapWidth val="150"/>
        <c:axId val="617914080"/>
        <c:axId val="620706392"/>
      </c:barChart>
      <c:catAx>
        <c:axId val="617914080"/>
        <c:scaling>
          <c:orientation val="minMax"/>
        </c:scaling>
        <c:delete val="0"/>
        <c:axPos val="b"/>
        <c:numFmt formatCode="General" sourceLinked="0"/>
        <c:majorTickMark val="out"/>
        <c:minorTickMark val="none"/>
        <c:tickLblPos val="nextTo"/>
        <c:crossAx val="620706392"/>
        <c:crosses val="autoZero"/>
        <c:auto val="1"/>
        <c:lblAlgn val="ctr"/>
        <c:lblOffset val="100"/>
        <c:noMultiLvlLbl val="0"/>
      </c:catAx>
      <c:valAx>
        <c:axId val="620706392"/>
        <c:scaling>
          <c:orientation val="minMax"/>
        </c:scaling>
        <c:delete val="0"/>
        <c:axPos val="l"/>
        <c:majorGridlines/>
        <c:numFmt formatCode="General" sourceLinked="1"/>
        <c:majorTickMark val="out"/>
        <c:minorTickMark val="none"/>
        <c:tickLblPos val="nextTo"/>
        <c:crossAx val="6179140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5F83-D757-47C1-B033-DD9B12CA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5672</Words>
  <Characters>32337</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SamsungRV511</dc:creator>
  <cp:lastModifiedBy>Becky Skoyles</cp:lastModifiedBy>
  <cp:revision>2</cp:revision>
  <cp:lastPrinted>2016-07-25T08:21:00Z</cp:lastPrinted>
  <dcterms:created xsi:type="dcterms:W3CDTF">2017-03-21T11:06:00Z</dcterms:created>
  <dcterms:modified xsi:type="dcterms:W3CDTF">2017-03-21T11:06:00Z</dcterms:modified>
</cp:coreProperties>
</file>