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40" w:rsidRPr="00757740" w:rsidRDefault="00757740" w:rsidP="00757740">
      <w:pPr>
        <w:spacing w:after="120"/>
        <w:rPr>
          <w:sz w:val="56"/>
          <w:szCs w:val="56"/>
          <w:lang w:val="en-GB"/>
        </w:rPr>
      </w:pPr>
      <w:r w:rsidRPr="00757740">
        <w:rPr>
          <w:sz w:val="56"/>
          <w:szCs w:val="56"/>
          <w:lang w:val="en-GB"/>
        </w:rPr>
        <w:t>Foreword</w:t>
      </w:r>
    </w:p>
    <w:p w:rsidR="00757740" w:rsidRPr="00757740" w:rsidRDefault="00757740" w:rsidP="00757740">
      <w:pPr>
        <w:spacing w:after="120"/>
        <w:rPr>
          <w:lang w:val="en-GB"/>
        </w:rPr>
      </w:pPr>
    </w:p>
    <w:p w:rsidR="00757740" w:rsidRPr="00757740" w:rsidRDefault="00757740" w:rsidP="00757740">
      <w:pPr>
        <w:spacing w:after="120"/>
        <w:rPr>
          <w:lang w:val="en-GB"/>
        </w:rPr>
      </w:pPr>
      <w:r w:rsidRPr="00757740">
        <w:rPr>
          <w:lang w:val="en-GB"/>
        </w:rPr>
        <w:t xml:space="preserve">This is the third edition of the </w:t>
      </w:r>
      <w:r w:rsidRPr="00757740">
        <w:rPr>
          <w:i/>
          <w:lang w:val="en-GB"/>
        </w:rPr>
        <w:t>International Journal of Clinical Legal Education</w:t>
      </w:r>
      <w:r w:rsidRPr="00757740">
        <w:rPr>
          <w:lang w:val="en-GB"/>
        </w:rPr>
        <w:t xml:space="preserve"> and once again the journal has contributions from a wide geographic area. It is interesting and inspiring to hear of recent developments but I am always intrigued by the different historical bases for the development of clinical legal education across the world. In Croatia, Steven </w:t>
      </w:r>
      <w:proofErr w:type="spellStart"/>
      <w:r w:rsidRPr="00757740">
        <w:rPr>
          <w:lang w:val="en-GB"/>
        </w:rPr>
        <w:t>Austermiller's</w:t>
      </w:r>
      <w:proofErr w:type="spellEnd"/>
      <w:r w:rsidRPr="00757740">
        <w:rPr>
          <w:lang w:val="en-GB"/>
        </w:rPr>
        <w:t xml:space="preserve"> clinical work has emerged against a background of a struggling legal system with inexperienced personnel, whilst in Australia Jeff Giddings' article describes the development of clinical work as a provider of legal services to the poor. Here in the UK the emphasis has been on the educational benefits the clinical approach brings to legal education.</w:t>
      </w:r>
    </w:p>
    <w:p w:rsidR="00757740" w:rsidRPr="00757740" w:rsidRDefault="00757740" w:rsidP="00757740">
      <w:pPr>
        <w:spacing w:after="120"/>
        <w:rPr>
          <w:lang w:val="en-GB"/>
        </w:rPr>
      </w:pPr>
      <w:r w:rsidRPr="00757740">
        <w:rPr>
          <w:lang w:val="en-GB"/>
        </w:rPr>
        <w:t xml:space="preserve">Despite these differences the problems, conflicts and questions arising from the day to day maintenance of such programmes are surprisingly similar. Philip </w:t>
      </w:r>
      <w:proofErr w:type="spellStart"/>
      <w:r w:rsidRPr="00757740">
        <w:rPr>
          <w:lang w:val="en-GB"/>
        </w:rPr>
        <w:t>Iya's</w:t>
      </w:r>
      <w:proofErr w:type="spellEnd"/>
      <w:r w:rsidRPr="00757740">
        <w:rPr>
          <w:lang w:val="en-GB"/>
        </w:rPr>
        <w:t xml:space="preserve"> article considers the seemingly universal conflict bet</w:t>
      </w:r>
      <w:r>
        <w:rPr>
          <w:lang w:val="en-GB"/>
        </w:rPr>
        <w:t>w</w:t>
      </w:r>
      <w:r w:rsidRPr="00757740">
        <w:rPr>
          <w:lang w:val="en-GB"/>
        </w:rPr>
        <w:t xml:space="preserve">een the profession and the academy and the restrictions it places on legal education, whilst Susan Campbell, Alan Ray and Jeff </w:t>
      </w:r>
      <w:r>
        <w:rPr>
          <w:lang w:val="en-GB"/>
        </w:rPr>
        <w:t>G</w:t>
      </w:r>
      <w:r w:rsidRPr="00757740">
        <w:rPr>
          <w:lang w:val="en-GB"/>
        </w:rPr>
        <w:t>iddings touch on the problems of staffing, funding and developing new programmes all of which sound very familiar to me.</w:t>
      </w:r>
    </w:p>
    <w:p w:rsidR="00757740" w:rsidRPr="00757740" w:rsidRDefault="00757740" w:rsidP="00757740">
      <w:pPr>
        <w:spacing w:after="120"/>
        <w:rPr>
          <w:lang w:val="en-GB"/>
        </w:rPr>
      </w:pPr>
      <w:bookmarkStart w:id="0" w:name="_GoBack"/>
      <w:bookmarkEnd w:id="0"/>
      <w:r w:rsidRPr="00757740">
        <w:rPr>
          <w:lang w:val="en-GB"/>
        </w:rPr>
        <w:t xml:space="preserve">This third edition is published shortly before our first International Conference on Clinical Legal Education to be held in London. I look forward to meeting some of our contributors and others interested in the field and hope that the conference can be established on a regular basis. Some of the papers from the conference will be published in future editions of the </w:t>
      </w:r>
      <w:r w:rsidRPr="00757740">
        <w:rPr>
          <w:i/>
          <w:lang w:val="en-GB"/>
        </w:rPr>
        <w:t>Journal</w:t>
      </w:r>
      <w:r w:rsidRPr="00757740">
        <w:rPr>
          <w:lang w:val="en-GB"/>
        </w:rPr>
        <w:t>. It seems to me that ongoing international debate on clinical legal education has a lot to sustain it. It is precisely the mixture of common ground and differences that make it so interesting and diverse.</w:t>
      </w:r>
    </w:p>
    <w:p w:rsidR="00757740" w:rsidRPr="00757740" w:rsidRDefault="00757740" w:rsidP="00757740">
      <w:pPr>
        <w:spacing w:after="120"/>
        <w:rPr>
          <w:lang w:val="en-GB"/>
        </w:rPr>
      </w:pPr>
    </w:p>
    <w:p w:rsidR="00757740" w:rsidRPr="00757740" w:rsidRDefault="00757740" w:rsidP="00757740">
      <w:pPr>
        <w:spacing w:after="120"/>
        <w:rPr>
          <w:i/>
          <w:lang w:val="en-GB"/>
        </w:rPr>
      </w:pPr>
      <w:proofErr w:type="spellStart"/>
      <w:r w:rsidRPr="00757740">
        <w:rPr>
          <w:i/>
          <w:lang w:val="en-GB"/>
        </w:rPr>
        <w:t>Cath</w:t>
      </w:r>
      <w:proofErr w:type="spellEnd"/>
      <w:r w:rsidRPr="00757740">
        <w:rPr>
          <w:i/>
          <w:lang w:val="en-GB"/>
        </w:rPr>
        <w:t xml:space="preserve"> Sylvester</w:t>
      </w:r>
    </w:p>
    <w:p w:rsidR="009B3131" w:rsidRPr="00757740" w:rsidRDefault="00757740" w:rsidP="00757740">
      <w:pPr>
        <w:spacing w:after="120"/>
        <w:rPr>
          <w:lang w:val="en-GB"/>
        </w:rPr>
      </w:pPr>
      <w:r w:rsidRPr="00757740">
        <w:rPr>
          <w:lang w:val="en-GB"/>
        </w:rPr>
        <w:t>Editor</w:t>
      </w:r>
    </w:p>
    <w:sectPr w:rsidR="009B3131" w:rsidRPr="00757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8A"/>
    <w:rsid w:val="00757740"/>
    <w:rsid w:val="009B3131"/>
    <w:rsid w:val="00C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774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57740"/>
    <w:pPr>
      <w:ind w:left="241"/>
      <w:outlineLvl w:val="0"/>
    </w:pPr>
    <w:rPr>
      <w:rFonts w:ascii="Times New Roman" w:eastAsia="Times New Roman" w:hAnsi="Times New Roman"/>
      <w:b/>
      <w:bCs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7740"/>
    <w:rPr>
      <w:rFonts w:ascii="Times New Roman" w:eastAsia="Times New Roman" w:hAnsi="Times New Roman"/>
      <w:b/>
      <w:bCs/>
      <w:sz w:val="66"/>
      <w:szCs w:val="6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7740"/>
    <w:pPr>
      <w:ind w:left="132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57740"/>
    <w:rPr>
      <w:rFonts w:ascii="Times New Roman" w:eastAsia="Times New Roman" w:hAnsi="Times New Roman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774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57740"/>
    <w:pPr>
      <w:ind w:left="241"/>
      <w:outlineLvl w:val="0"/>
    </w:pPr>
    <w:rPr>
      <w:rFonts w:ascii="Times New Roman" w:eastAsia="Times New Roman" w:hAnsi="Times New Roman"/>
      <w:b/>
      <w:bCs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7740"/>
    <w:rPr>
      <w:rFonts w:ascii="Times New Roman" w:eastAsia="Times New Roman" w:hAnsi="Times New Roman"/>
      <w:b/>
      <w:bCs/>
      <w:sz w:val="66"/>
      <w:szCs w:val="6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7740"/>
    <w:pPr>
      <w:ind w:left="132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57740"/>
    <w:rPr>
      <w:rFonts w:ascii="Times New Roman" w:eastAsia="Times New Roman" w:hAnsi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289A-CE27-46C5-8474-6E167525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1542</Characters>
  <Application>Microsoft Office Word</Application>
  <DocSecurity>0</DocSecurity>
  <Lines>12</Lines>
  <Paragraphs>3</Paragraphs>
  <ScaleCrop>false</ScaleCrop>
  <Company>Northumbria University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Burns</dc:creator>
  <cp:keywords/>
  <dc:description/>
  <cp:lastModifiedBy>Paul Burns</cp:lastModifiedBy>
  <cp:revision>2</cp:revision>
  <dcterms:created xsi:type="dcterms:W3CDTF">2014-08-06T14:42:00Z</dcterms:created>
  <dcterms:modified xsi:type="dcterms:W3CDTF">2014-08-06T14:50:00Z</dcterms:modified>
</cp:coreProperties>
</file>